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F26462">
        <w:rPr>
          <w:b/>
          <w:sz w:val="22"/>
          <w:szCs w:val="22"/>
        </w:rPr>
        <w:t>12</w:t>
      </w:r>
      <w:r w:rsidR="00DF0067">
        <w:rPr>
          <w:b/>
          <w:sz w:val="22"/>
          <w:szCs w:val="22"/>
        </w:rPr>
        <w:t>/</w:t>
      </w:r>
      <w:r w:rsidR="00F26462">
        <w:rPr>
          <w:b/>
          <w:sz w:val="22"/>
          <w:szCs w:val="22"/>
        </w:rPr>
        <w:t>01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5813AD" w:rsidP="00DF0067">
      <w:pPr>
        <w:spacing w:line="400" w:lineRule="exact"/>
        <w:jc w:val="center"/>
        <w:rPr>
          <w:b/>
          <w:bCs/>
          <w:sz w:val="28"/>
          <w:szCs w:val="28"/>
        </w:rPr>
      </w:pPr>
      <w:r>
        <w:rPr>
          <w:b/>
          <w:bCs/>
          <w:sz w:val="28"/>
          <w:szCs w:val="28"/>
        </w:rPr>
        <w:t xml:space="preserve">Prace modernizacyjne </w:t>
      </w:r>
      <w:r w:rsidR="00966F7A">
        <w:rPr>
          <w:b/>
          <w:bCs/>
          <w:sz w:val="28"/>
          <w:szCs w:val="28"/>
        </w:rPr>
        <w:t xml:space="preserve">obiektów </w:t>
      </w:r>
      <w:r w:rsidR="00F26462">
        <w:rPr>
          <w:b/>
          <w:bCs/>
          <w:sz w:val="28"/>
          <w:szCs w:val="28"/>
        </w:rPr>
        <w:br/>
      </w:r>
      <w:r>
        <w:rPr>
          <w:b/>
          <w:bCs/>
          <w:sz w:val="28"/>
          <w:szCs w:val="28"/>
        </w:rPr>
        <w:t xml:space="preserve">na terenie Kopalni Doświadczalnej GIG w </w:t>
      </w:r>
      <w:r w:rsidR="00966F7A">
        <w:rPr>
          <w:b/>
          <w:bCs/>
          <w:sz w:val="28"/>
          <w:szCs w:val="28"/>
        </w:rPr>
        <w:t>Mikołowie.</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53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id w:val="-265384878"/>
        <w:docPartObj>
          <w:docPartGallery w:val="Table of Contents"/>
          <w:docPartUnique/>
        </w:docPartObj>
      </w:sdtPr>
      <w:sdtEndPr>
        <w:rPr>
          <w:sz w:val="20"/>
          <w:szCs w:val="20"/>
          <w:lang w:eastAsia="pl-PL"/>
        </w:rPr>
      </w:sdtEndPr>
      <w:sdtContent>
        <w:p w:rsidR="003E5672" w:rsidRPr="003E5672" w:rsidRDefault="003E5672" w:rsidP="003E5672">
          <w:pPr>
            <w:pStyle w:val="Nagwekspisutreci"/>
            <w:spacing w:line="240" w:lineRule="auto"/>
            <w:jc w:val="center"/>
            <w:rPr>
              <w:sz w:val="22"/>
            </w:rPr>
          </w:pPr>
          <w:r w:rsidRPr="003E5672">
            <w:rPr>
              <w:sz w:val="22"/>
            </w:rPr>
            <w:t>Spis treści</w:t>
          </w:r>
        </w:p>
        <w:p w:rsidR="003E5672" w:rsidRPr="003E5672" w:rsidRDefault="003E5672">
          <w:pPr>
            <w:pStyle w:val="Spistreci3"/>
            <w:rPr>
              <w:rFonts w:asciiTheme="minorHAnsi" w:eastAsiaTheme="minorEastAsia" w:hAnsiTheme="minorHAnsi" w:cstheme="minorBidi"/>
              <w:noProof/>
              <w:sz w:val="18"/>
              <w:szCs w:val="18"/>
            </w:rPr>
          </w:pPr>
          <w:r>
            <w:fldChar w:fldCharType="begin"/>
          </w:r>
          <w:r>
            <w:instrText xml:space="preserve"> TOC \o "1-3" \h \z \u </w:instrText>
          </w:r>
          <w:r>
            <w:fldChar w:fldCharType="separate"/>
          </w:r>
          <w:hyperlink w:anchor="_Toc533750684" w:history="1">
            <w:r w:rsidRPr="003E5672">
              <w:rPr>
                <w:rStyle w:val="Hipercze"/>
                <w:rFonts w:asciiTheme="minorHAnsi" w:hAnsiTheme="minorHAnsi"/>
                <w:noProof/>
                <w:sz w:val="18"/>
                <w:szCs w:val="18"/>
              </w:rPr>
              <w:t>ROZDZIAŁ 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ZAMAWIAJĄCY (NAZWA I ADRES)</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_Toc533750684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3</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85" w:history="1">
            <w:r w:rsidRPr="003E5672">
              <w:rPr>
                <w:rStyle w:val="Hipercze"/>
                <w:rFonts w:asciiTheme="minorHAnsi" w:hAnsiTheme="minorHAnsi"/>
                <w:noProof/>
                <w:sz w:val="18"/>
                <w:szCs w:val="18"/>
              </w:rPr>
              <w:t>ROZDZIAŁ II.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TRYB UDZIELENIA ZAMÓWIENIA PUBLICZNEGO</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_Toc533750685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3</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86" w:history="1">
            <w:r w:rsidRPr="003E5672">
              <w:rPr>
                <w:rStyle w:val="Hipercze"/>
                <w:rFonts w:asciiTheme="minorHAnsi" w:hAnsiTheme="minorHAnsi"/>
                <w:noProof/>
                <w:sz w:val="18"/>
                <w:szCs w:val="18"/>
              </w:rPr>
              <w:t>ROZDZIAŁ III.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OPIS PRZEDMIOTU ZAMÓWIENIA</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_Toc533750686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3</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87" w:history="1">
            <w:r w:rsidRPr="003E5672">
              <w:rPr>
                <w:rStyle w:val="Hipercze"/>
                <w:rFonts w:asciiTheme="minorHAnsi" w:hAnsiTheme="minorHAnsi"/>
                <w:noProof/>
                <w:sz w:val="18"/>
                <w:szCs w:val="18"/>
              </w:rPr>
              <w:t xml:space="preserve">ROZDZIAŁ IV.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NA TEMAT CZĘŚCI ZAMÓWIENIA I MOŻLIWOŚCI SKŁADANIA OFERT CZĘŚCIOWYCH</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_Toc533750687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88" w:history="1">
            <w:r w:rsidRPr="003E5672">
              <w:rPr>
                <w:rStyle w:val="Hipercze"/>
                <w:rFonts w:asciiTheme="minorHAnsi" w:hAnsiTheme="minorHAnsi"/>
                <w:noProof/>
                <w:sz w:val="18"/>
                <w:szCs w:val="18"/>
              </w:rPr>
              <w:t xml:space="preserve">ROZDZIAŁ V.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NA TEMAT MOŻLIWOŚCI SKŁADANIA OFERT WARIANTOWYCH</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_Toc533750688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89" w:history="1">
            <w:r w:rsidRPr="003E5672">
              <w:rPr>
                <w:rStyle w:val="Hipercze"/>
                <w:rFonts w:asciiTheme="minorHAnsi" w:hAnsiTheme="minorHAnsi"/>
                <w:noProof/>
                <w:sz w:val="18"/>
                <w:szCs w:val="18"/>
              </w:rPr>
              <w:t xml:space="preserve">ROZDZIAŁ VI.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NA TEMAT PRZEWIDYWANYCH ZAMÓWIEŃ POLEGAJĄCYCH NA POWTÓRZENIU PODOBNYCH  ROBÓT BUDOWLANYCH.</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_Toc533750689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0" w:history="1">
            <w:r w:rsidRPr="003E5672">
              <w:rPr>
                <w:rStyle w:val="Hipercze"/>
                <w:rFonts w:asciiTheme="minorHAnsi" w:hAnsiTheme="minorHAnsi"/>
                <w:noProof/>
                <w:sz w:val="18"/>
                <w:szCs w:val="18"/>
              </w:rPr>
              <w:t xml:space="preserve">ROZDZIAŁ VII.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MAKSYMALNA LICZBA WYKONAWCÓW, Z KTÓRYMI ZAMAWIAJĄCY ZAWRZE UMOWĘ RAMOWĄ</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_Toc533750690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1" w:history="1">
            <w:r w:rsidRPr="003E5672">
              <w:rPr>
                <w:rStyle w:val="Hipercze"/>
                <w:rFonts w:asciiTheme="minorHAnsi" w:hAnsiTheme="minorHAnsi"/>
                <w:noProof/>
                <w:sz w:val="18"/>
                <w:szCs w:val="18"/>
              </w:rPr>
              <w:t xml:space="preserve">ROZDZIAŁ VIII.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INFORMACJE NA TEMAT AUKCJI ELEKTRONICZNEJ</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_Toc533750691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2" w:history="1">
            <w:r w:rsidRPr="003E5672">
              <w:rPr>
                <w:rStyle w:val="Hipercze"/>
                <w:rFonts w:asciiTheme="minorHAnsi" w:hAnsiTheme="minorHAnsi"/>
                <w:noProof/>
                <w:sz w:val="18"/>
                <w:szCs w:val="18"/>
              </w:rPr>
              <w:t xml:space="preserve">ROZDZIAŁ IX.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W SPRAWIE ZWROTU KOSZTÓW W POSTĘPOWANIU</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_Toc533750692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3" w:history="1">
            <w:r w:rsidRPr="003E5672">
              <w:rPr>
                <w:rStyle w:val="Hipercze"/>
                <w:rFonts w:asciiTheme="minorHAnsi" w:hAnsiTheme="minorHAnsi"/>
                <w:noProof/>
                <w:sz w:val="18"/>
                <w:szCs w:val="18"/>
              </w:rPr>
              <w:t xml:space="preserve">ROZDZIAŁ X.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NA TEMAT MOŻLIWOŚCI SKŁADANIA OFERTY WSPÓLNEJ (PRZEZ DWA LUB WIĘCEJ PODMIOTÓW)</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_Toc533750693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4" w:history="1">
            <w:r w:rsidRPr="003E5672">
              <w:rPr>
                <w:rStyle w:val="Hipercze"/>
                <w:rFonts w:asciiTheme="minorHAnsi" w:hAnsiTheme="minorHAnsi"/>
                <w:noProof/>
                <w:sz w:val="18"/>
                <w:szCs w:val="18"/>
              </w:rPr>
              <w:t xml:space="preserve">ROZDZIAŁ XI.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NA TEMAT PODWYKONAWCÓW</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_Toc533750694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6</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5" w:history="1">
            <w:r w:rsidRPr="003E5672">
              <w:rPr>
                <w:rStyle w:val="Hipercze"/>
                <w:rFonts w:asciiTheme="minorHAnsi" w:hAnsiTheme="minorHAnsi"/>
                <w:noProof/>
                <w:sz w:val="18"/>
                <w:szCs w:val="18"/>
              </w:rPr>
              <w:t>ROZDZIAŁ XII.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TERMIN WYKONANIA ZAMÓWIENIA</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_Toc533750695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7</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6" w:history="1">
            <w:r w:rsidRPr="003E5672">
              <w:rPr>
                <w:rStyle w:val="Hipercze"/>
                <w:rFonts w:asciiTheme="minorHAnsi" w:hAnsiTheme="minorHAnsi"/>
                <w:noProof/>
                <w:sz w:val="18"/>
                <w:szCs w:val="18"/>
              </w:rPr>
              <w:t>ROZDZIAŁ XIII.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_Toc533750696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7</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7" w:history="1">
            <w:r w:rsidRPr="003E5672">
              <w:rPr>
                <w:rStyle w:val="Hipercze"/>
                <w:rFonts w:asciiTheme="minorHAnsi" w:hAnsiTheme="minorHAnsi"/>
                <w:noProof/>
                <w:sz w:val="18"/>
                <w:szCs w:val="18"/>
              </w:rPr>
              <w:t>ROZDZIAŁ XIV.</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KORZYSTANIE Z ZASOBÓW INNYCH PODMIOTÓW W CELU POTWIERDZENIA SPEŁNIANIA WARUNKÓW UDZIAŁU W POSTĘPOWANIU</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_Toc533750697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12</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8" w:history="1">
            <w:r w:rsidRPr="003E5672">
              <w:rPr>
                <w:rStyle w:val="Hipercze"/>
                <w:rFonts w:asciiTheme="minorHAnsi" w:hAnsiTheme="minorHAnsi"/>
                <w:noProof/>
                <w:sz w:val="18"/>
                <w:szCs w:val="18"/>
              </w:rPr>
              <w:t>ROZDZIAŁ XV.</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PROCEDURA SANACYJNA - SAMOOCZYSZCZENIE</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_Toc533750698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13</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699" w:history="1">
            <w:r w:rsidRPr="003E5672">
              <w:rPr>
                <w:rStyle w:val="Hipercze"/>
                <w:rFonts w:asciiTheme="minorHAnsi" w:hAnsiTheme="minorHAnsi"/>
                <w:noProof/>
                <w:sz w:val="18"/>
                <w:szCs w:val="18"/>
              </w:rPr>
              <w:t>ROZDZIAŁ XVI.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O SPOSOBIE POROZUMIEWANIA SIĘ ZAMAWIAJĄCEGO Z WYKONAWCAMI ORAZ PRZEKAZYWANIA DOKUMENTÓW</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_Toc533750699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14</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720"/>
            </w:tabs>
            <w:rPr>
              <w:rFonts w:asciiTheme="minorHAnsi" w:eastAsiaTheme="minorEastAsia" w:hAnsiTheme="minorHAnsi" w:cstheme="minorBidi"/>
              <w:noProof/>
              <w:sz w:val="18"/>
              <w:szCs w:val="18"/>
            </w:rPr>
          </w:pPr>
          <w:hyperlink w:anchor="_Toc533750700" w:history="1">
            <w:r w:rsidRPr="003E5672">
              <w:rPr>
                <w:rStyle w:val="Hipercze"/>
                <w:rFonts w:asciiTheme="minorHAnsi" w:hAnsiTheme="minorHAnsi"/>
                <w:noProof/>
                <w:sz w:val="18"/>
                <w:szCs w:val="18"/>
              </w:rPr>
              <w:t xml:space="preserve">ROZDZIAŁ XVII.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OPIS SPOSOBU UDZIELANIA WYJAŚNIEŃ DOTYCZĄCYCH SPECYFIKACJI ISTOTNYCH WARUNKÓW ZAMÓWIENIA</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_Toc533750700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14</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771"/>
            </w:tabs>
            <w:rPr>
              <w:rFonts w:asciiTheme="minorHAnsi" w:eastAsiaTheme="minorEastAsia" w:hAnsiTheme="minorHAnsi" w:cstheme="minorBidi"/>
              <w:noProof/>
              <w:sz w:val="18"/>
              <w:szCs w:val="18"/>
            </w:rPr>
          </w:pPr>
          <w:hyperlink w:anchor="_Toc533750701" w:history="1">
            <w:r w:rsidRPr="003E5672">
              <w:rPr>
                <w:rStyle w:val="Hipercze"/>
                <w:rFonts w:asciiTheme="minorHAnsi" w:hAnsiTheme="minorHAnsi"/>
                <w:noProof/>
                <w:sz w:val="18"/>
                <w:szCs w:val="18"/>
              </w:rPr>
              <w:t xml:space="preserve">ROZDZIAŁ XVIII.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OSOBY ZE STRONY ZAMAWIAJĄCEGO UPRAWNIONE DO POROZUMIEWANIA SIĘ Z WYKONAWCAMI</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_Toc533750701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702" w:history="1">
            <w:r w:rsidRPr="003E5672">
              <w:rPr>
                <w:rStyle w:val="Hipercze"/>
                <w:rFonts w:asciiTheme="minorHAnsi" w:hAnsiTheme="minorHAnsi"/>
                <w:noProof/>
                <w:sz w:val="18"/>
                <w:szCs w:val="18"/>
              </w:rPr>
              <w:t xml:space="preserve">ROZDZIAŁ XIX.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WYMAGANIA DOTYCZĄCE WADIUM</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_Toc533750702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15</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703" w:history="1">
            <w:r w:rsidRPr="003E5672">
              <w:rPr>
                <w:rStyle w:val="Hipercze"/>
                <w:rFonts w:asciiTheme="minorHAnsi" w:hAnsiTheme="minorHAnsi"/>
                <w:noProof/>
                <w:sz w:val="18"/>
                <w:szCs w:val="18"/>
              </w:rPr>
              <w:t>ROZDZIAŁ XX.</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TERMIN ZWIĄZANIA OFERTĄ</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_Toc533750703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16</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711"/>
            </w:tabs>
            <w:rPr>
              <w:rFonts w:asciiTheme="minorHAnsi" w:eastAsiaTheme="minorEastAsia" w:hAnsiTheme="minorHAnsi" w:cstheme="minorBidi"/>
              <w:noProof/>
              <w:sz w:val="18"/>
              <w:szCs w:val="18"/>
            </w:rPr>
          </w:pPr>
          <w:hyperlink w:anchor="_Toc533750704" w:history="1">
            <w:r w:rsidRPr="003E5672">
              <w:rPr>
                <w:rStyle w:val="Hipercze"/>
                <w:rFonts w:asciiTheme="minorHAnsi" w:hAnsiTheme="minorHAnsi"/>
                <w:noProof/>
                <w:sz w:val="18"/>
                <w:szCs w:val="18"/>
              </w:rPr>
              <w:t xml:space="preserve">ROZDZIAŁ XXII.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OPIS SPOSOBU OBLICZENIA CENY</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_Toc533750704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19</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761"/>
            </w:tabs>
            <w:rPr>
              <w:rFonts w:asciiTheme="minorHAnsi" w:eastAsiaTheme="minorEastAsia" w:hAnsiTheme="minorHAnsi" w:cstheme="minorBidi"/>
              <w:noProof/>
              <w:sz w:val="18"/>
              <w:szCs w:val="18"/>
            </w:rPr>
          </w:pPr>
          <w:hyperlink w:anchor="_Toc533750705" w:history="1">
            <w:r w:rsidRPr="003E5672">
              <w:rPr>
                <w:rStyle w:val="Hipercze"/>
                <w:rFonts w:asciiTheme="minorHAnsi" w:hAnsiTheme="minorHAnsi"/>
                <w:noProof/>
                <w:sz w:val="18"/>
                <w:szCs w:val="18"/>
              </w:rPr>
              <w:t xml:space="preserve">ROZDZIAŁ XXIII.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MIEJSCE ORAZ TERMIN SKŁADANIA I OTWARCIA OFERT</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_Toc533750705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19</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774"/>
            </w:tabs>
            <w:rPr>
              <w:rFonts w:asciiTheme="minorHAnsi" w:eastAsiaTheme="minorEastAsia" w:hAnsiTheme="minorHAnsi" w:cstheme="minorBidi"/>
              <w:noProof/>
              <w:sz w:val="18"/>
              <w:szCs w:val="18"/>
            </w:rPr>
          </w:pPr>
          <w:hyperlink w:anchor="_Toc533750706" w:history="1">
            <w:r w:rsidRPr="003E5672">
              <w:rPr>
                <w:rStyle w:val="Hipercze"/>
                <w:rFonts w:asciiTheme="minorHAnsi" w:hAnsiTheme="minorHAnsi"/>
                <w:noProof/>
                <w:sz w:val="18"/>
                <w:szCs w:val="18"/>
              </w:rPr>
              <w:t xml:space="preserve">ROZDZIAŁ XXIV.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INFORMACJE O TRYBIE OTWARCIA I OCENY OFERT</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_Toc533750706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19</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723"/>
            </w:tabs>
            <w:rPr>
              <w:rFonts w:asciiTheme="minorHAnsi" w:eastAsiaTheme="minorEastAsia" w:hAnsiTheme="minorHAnsi" w:cstheme="minorBidi"/>
              <w:noProof/>
              <w:sz w:val="18"/>
              <w:szCs w:val="18"/>
            </w:rPr>
          </w:pPr>
          <w:hyperlink w:anchor="_Toc533750707" w:history="1">
            <w:r w:rsidRPr="003E5672">
              <w:rPr>
                <w:rStyle w:val="Hipercze"/>
                <w:rFonts w:asciiTheme="minorHAnsi" w:hAnsiTheme="minorHAnsi"/>
                <w:noProof/>
                <w:sz w:val="18"/>
                <w:szCs w:val="18"/>
              </w:rPr>
              <w:t xml:space="preserve">ROZDZIAŁ XXV.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OPIS KRYTERIÓW, KTÓRYMI ZAMAWIAJĄCY BĘDZIE SIĘ KIEROWAŁ PRZY WYBORZE OFERTY, WRAZ Z PODANIEM ZNACZENIA TYCH KRYTERIÓW I SPOSOBU OCENY OFERT</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_Toc533750707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21</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774"/>
            </w:tabs>
            <w:rPr>
              <w:rFonts w:asciiTheme="minorHAnsi" w:eastAsiaTheme="minorEastAsia" w:hAnsiTheme="minorHAnsi" w:cstheme="minorBidi"/>
              <w:noProof/>
              <w:sz w:val="18"/>
              <w:szCs w:val="18"/>
            </w:rPr>
          </w:pPr>
          <w:hyperlink w:anchor="_Toc533750708" w:history="1">
            <w:r w:rsidRPr="003E5672">
              <w:rPr>
                <w:rStyle w:val="Hipercze"/>
                <w:rFonts w:asciiTheme="minorHAnsi" w:hAnsiTheme="minorHAnsi"/>
                <w:noProof/>
                <w:sz w:val="18"/>
                <w:szCs w:val="18"/>
              </w:rPr>
              <w:t xml:space="preserve">ROZDZIAŁ XXVI.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INFORMACJA NA TEMAT MOŻLIWOŚCI ROZLICZANIA SIĘ W WALUTACH OBCYCH</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_Toc533750708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22</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824"/>
            </w:tabs>
            <w:rPr>
              <w:rFonts w:asciiTheme="minorHAnsi" w:eastAsiaTheme="minorEastAsia" w:hAnsiTheme="minorHAnsi" w:cstheme="minorBidi"/>
              <w:noProof/>
              <w:sz w:val="18"/>
              <w:szCs w:val="18"/>
            </w:rPr>
          </w:pPr>
          <w:hyperlink w:anchor="_Toc533750709" w:history="1">
            <w:r w:rsidRPr="003E5672">
              <w:rPr>
                <w:rStyle w:val="Hipercze"/>
                <w:rFonts w:asciiTheme="minorHAnsi" w:hAnsiTheme="minorHAnsi"/>
                <w:noProof/>
                <w:sz w:val="18"/>
                <w:szCs w:val="18"/>
              </w:rPr>
              <w:t xml:space="preserve">ROZDZIAŁ XXVII. </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INFORMACJE DOTYCZĄCE UMOWY</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_Toc533750709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22</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829"/>
            </w:tabs>
            <w:rPr>
              <w:rFonts w:asciiTheme="minorHAnsi" w:eastAsiaTheme="minorEastAsia" w:hAnsiTheme="minorHAnsi" w:cstheme="minorBidi"/>
              <w:noProof/>
              <w:sz w:val="18"/>
              <w:szCs w:val="18"/>
            </w:rPr>
          </w:pPr>
          <w:hyperlink w:anchor="_Toc533750710" w:history="1">
            <w:r w:rsidRPr="003E5672">
              <w:rPr>
                <w:rStyle w:val="Hipercze"/>
                <w:rFonts w:asciiTheme="minorHAnsi" w:hAnsiTheme="minorHAnsi"/>
                <w:noProof/>
                <w:sz w:val="18"/>
                <w:szCs w:val="18"/>
              </w:rPr>
              <w:t>ROZDZIAŁ XXVIII.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POUCZENIE O ŚRODKACH OCHRONY PRAWNEJ PRZYSŁUGUJĄCYCH WYKONAWCOM W TOKU POSTĘPOWANIA O UDZIELENIE ZAMÓWIENIA PUBLICZNEGO</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_Toc533750710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24</w:t>
            </w:r>
            <w:r w:rsidRPr="003E5672">
              <w:rPr>
                <w:rFonts w:asciiTheme="minorHAnsi" w:hAnsiTheme="minorHAnsi"/>
                <w:noProof/>
                <w:webHidden/>
                <w:sz w:val="18"/>
                <w:szCs w:val="18"/>
              </w:rPr>
              <w:fldChar w:fldCharType="end"/>
            </w:r>
          </w:hyperlink>
        </w:p>
        <w:p w:rsidR="003E5672" w:rsidRPr="003E5672" w:rsidRDefault="003E5672">
          <w:pPr>
            <w:pStyle w:val="Spistreci3"/>
            <w:tabs>
              <w:tab w:val="left" w:pos="1829"/>
            </w:tabs>
            <w:rPr>
              <w:rFonts w:asciiTheme="minorHAnsi" w:eastAsiaTheme="minorEastAsia" w:hAnsiTheme="minorHAnsi" w:cstheme="minorBidi"/>
              <w:noProof/>
              <w:sz w:val="18"/>
              <w:szCs w:val="18"/>
            </w:rPr>
          </w:pPr>
          <w:hyperlink w:anchor="_Toc533750711" w:history="1">
            <w:r w:rsidRPr="003E5672">
              <w:rPr>
                <w:rStyle w:val="Hipercze"/>
                <w:rFonts w:asciiTheme="minorHAnsi" w:hAnsiTheme="minorHAnsi"/>
                <w:noProof/>
                <w:sz w:val="18"/>
                <w:szCs w:val="18"/>
              </w:rPr>
              <w:t>ROZDZIAŁ XXVIII.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UWAGI KOŃCOWE</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_Toc533750711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25</w:t>
            </w:r>
            <w:r w:rsidRPr="003E5672">
              <w:rPr>
                <w:rFonts w:asciiTheme="minorHAnsi" w:hAnsiTheme="minorHAnsi"/>
                <w:noProof/>
                <w:webHidden/>
                <w:sz w:val="18"/>
                <w:szCs w:val="18"/>
              </w:rPr>
              <w:fldChar w:fldCharType="end"/>
            </w:r>
          </w:hyperlink>
        </w:p>
        <w:p w:rsidR="003E5672" w:rsidRPr="003E5672" w:rsidRDefault="003E5672">
          <w:pPr>
            <w:pStyle w:val="Spistreci2"/>
            <w:rPr>
              <w:rFonts w:asciiTheme="minorHAnsi" w:eastAsiaTheme="minorEastAsia" w:hAnsiTheme="minorHAnsi" w:cstheme="minorBidi"/>
              <w:bCs w:val="0"/>
            </w:rPr>
          </w:pPr>
          <w:hyperlink w:anchor="_Toc533750712" w:history="1">
            <w:r w:rsidRPr="003E5672">
              <w:rPr>
                <w:rStyle w:val="Hipercze"/>
                <w:rFonts w:asciiTheme="minorHAnsi" w:hAnsiTheme="minorHAnsi"/>
              </w:rPr>
              <w:t>Załącznik nr 1</w:t>
            </w:r>
            <w:r w:rsidRPr="003E5672">
              <w:rPr>
                <w:rFonts w:asciiTheme="minorHAnsi" w:hAnsiTheme="minorHAnsi"/>
                <w:webHidden/>
              </w:rPr>
              <w:tab/>
            </w:r>
            <w:r w:rsidRPr="003E5672">
              <w:rPr>
                <w:rFonts w:asciiTheme="minorHAnsi" w:hAnsiTheme="minorHAnsi"/>
                <w:webHidden/>
              </w:rPr>
              <w:fldChar w:fldCharType="begin"/>
            </w:r>
            <w:r w:rsidRPr="003E5672">
              <w:rPr>
                <w:rFonts w:asciiTheme="minorHAnsi" w:hAnsiTheme="minorHAnsi"/>
                <w:webHidden/>
              </w:rPr>
              <w:instrText xml:space="preserve"> PAGEREF _Toc533750712 \h </w:instrText>
            </w:r>
            <w:r w:rsidRPr="003E5672">
              <w:rPr>
                <w:rFonts w:asciiTheme="minorHAnsi" w:hAnsiTheme="minorHAnsi"/>
                <w:webHidden/>
              </w:rPr>
            </w:r>
            <w:r w:rsidRPr="003E5672">
              <w:rPr>
                <w:rFonts w:asciiTheme="minorHAnsi" w:hAnsiTheme="minorHAnsi"/>
                <w:webHidden/>
              </w:rPr>
              <w:fldChar w:fldCharType="separate"/>
            </w:r>
            <w:r>
              <w:rPr>
                <w:rFonts w:asciiTheme="minorHAnsi" w:hAnsiTheme="minorHAnsi"/>
                <w:webHidden/>
              </w:rPr>
              <w:t>27</w:t>
            </w:r>
            <w:r w:rsidRPr="003E5672">
              <w:rPr>
                <w:rFonts w:asciiTheme="minorHAnsi" w:hAnsiTheme="minorHAnsi"/>
                <w:webHidden/>
              </w:rPr>
              <w:fldChar w:fldCharType="end"/>
            </w:r>
          </w:hyperlink>
        </w:p>
        <w:p w:rsidR="003E5672" w:rsidRPr="003E5672" w:rsidRDefault="003E5672">
          <w:pPr>
            <w:pStyle w:val="Spistreci2"/>
            <w:rPr>
              <w:rFonts w:asciiTheme="minorHAnsi" w:eastAsiaTheme="minorEastAsia" w:hAnsiTheme="minorHAnsi" w:cstheme="minorBidi"/>
              <w:bCs w:val="0"/>
            </w:rPr>
          </w:pPr>
          <w:hyperlink w:anchor="_Toc533750713" w:history="1">
            <w:r w:rsidRPr="003E5672">
              <w:rPr>
                <w:rStyle w:val="Hipercze"/>
                <w:rFonts w:asciiTheme="minorHAnsi" w:hAnsiTheme="minorHAnsi"/>
              </w:rPr>
              <w:t>Załącznik nr 2</w:t>
            </w:r>
            <w:r w:rsidRPr="003E5672">
              <w:rPr>
                <w:rFonts w:asciiTheme="minorHAnsi" w:hAnsiTheme="minorHAnsi"/>
                <w:webHidden/>
              </w:rPr>
              <w:tab/>
            </w:r>
            <w:r w:rsidRPr="003E5672">
              <w:rPr>
                <w:rFonts w:asciiTheme="minorHAnsi" w:hAnsiTheme="minorHAnsi"/>
                <w:webHidden/>
              </w:rPr>
              <w:fldChar w:fldCharType="begin"/>
            </w:r>
            <w:r w:rsidRPr="003E5672">
              <w:rPr>
                <w:rFonts w:asciiTheme="minorHAnsi" w:hAnsiTheme="minorHAnsi"/>
                <w:webHidden/>
              </w:rPr>
              <w:instrText xml:space="preserve"> PAGEREF _Toc533750713 \h </w:instrText>
            </w:r>
            <w:r w:rsidRPr="003E5672">
              <w:rPr>
                <w:rFonts w:asciiTheme="minorHAnsi" w:hAnsiTheme="minorHAnsi"/>
                <w:webHidden/>
              </w:rPr>
            </w:r>
            <w:r w:rsidRPr="003E5672">
              <w:rPr>
                <w:rFonts w:asciiTheme="minorHAnsi" w:hAnsiTheme="minorHAnsi"/>
                <w:webHidden/>
              </w:rPr>
              <w:fldChar w:fldCharType="separate"/>
            </w:r>
            <w:r>
              <w:rPr>
                <w:rFonts w:asciiTheme="minorHAnsi" w:hAnsiTheme="minorHAnsi"/>
                <w:webHidden/>
              </w:rPr>
              <w:t>29</w:t>
            </w:r>
            <w:r w:rsidRPr="003E5672">
              <w:rPr>
                <w:rFonts w:asciiTheme="minorHAnsi" w:hAnsiTheme="minorHAnsi"/>
                <w:webHidden/>
              </w:rPr>
              <w:fldChar w:fldCharType="end"/>
            </w:r>
          </w:hyperlink>
        </w:p>
        <w:p w:rsidR="003E5672" w:rsidRPr="003E5672" w:rsidRDefault="003E5672">
          <w:pPr>
            <w:pStyle w:val="Spistreci2"/>
            <w:rPr>
              <w:rFonts w:asciiTheme="minorHAnsi" w:eastAsiaTheme="minorEastAsia" w:hAnsiTheme="minorHAnsi" w:cstheme="minorBidi"/>
              <w:bCs w:val="0"/>
            </w:rPr>
          </w:pPr>
          <w:hyperlink w:anchor="_Toc533750714" w:history="1">
            <w:r w:rsidRPr="003E5672">
              <w:rPr>
                <w:rStyle w:val="Hipercze"/>
                <w:rFonts w:asciiTheme="minorHAnsi" w:hAnsiTheme="minorHAnsi"/>
              </w:rPr>
              <w:t>Załącznik nr 3</w:t>
            </w:r>
            <w:r w:rsidRPr="003E5672">
              <w:rPr>
                <w:rFonts w:asciiTheme="minorHAnsi" w:hAnsiTheme="minorHAnsi"/>
                <w:webHidden/>
              </w:rPr>
              <w:tab/>
            </w:r>
            <w:r w:rsidRPr="003E5672">
              <w:rPr>
                <w:rFonts w:asciiTheme="minorHAnsi" w:hAnsiTheme="minorHAnsi"/>
                <w:webHidden/>
              </w:rPr>
              <w:fldChar w:fldCharType="begin"/>
            </w:r>
            <w:r w:rsidRPr="003E5672">
              <w:rPr>
                <w:rFonts w:asciiTheme="minorHAnsi" w:hAnsiTheme="minorHAnsi"/>
                <w:webHidden/>
              </w:rPr>
              <w:instrText xml:space="preserve"> PAGEREF _Toc533750714 \h </w:instrText>
            </w:r>
            <w:r w:rsidRPr="003E5672">
              <w:rPr>
                <w:rFonts w:asciiTheme="minorHAnsi" w:hAnsiTheme="minorHAnsi"/>
                <w:webHidden/>
              </w:rPr>
            </w:r>
            <w:r w:rsidRPr="003E5672">
              <w:rPr>
                <w:rFonts w:asciiTheme="minorHAnsi" w:hAnsiTheme="minorHAnsi"/>
                <w:webHidden/>
              </w:rPr>
              <w:fldChar w:fldCharType="separate"/>
            </w:r>
            <w:r>
              <w:rPr>
                <w:rFonts w:asciiTheme="minorHAnsi" w:hAnsiTheme="minorHAnsi"/>
                <w:webHidden/>
              </w:rPr>
              <w:t>31</w:t>
            </w:r>
            <w:r w:rsidRPr="003E5672">
              <w:rPr>
                <w:rFonts w:asciiTheme="minorHAnsi" w:hAnsiTheme="minorHAnsi"/>
                <w:webHidden/>
              </w:rPr>
              <w:fldChar w:fldCharType="end"/>
            </w:r>
          </w:hyperlink>
        </w:p>
        <w:p w:rsidR="003E5672" w:rsidRPr="003E5672" w:rsidRDefault="003E5672">
          <w:pPr>
            <w:pStyle w:val="Spistreci2"/>
            <w:rPr>
              <w:rFonts w:asciiTheme="minorHAnsi" w:eastAsiaTheme="minorEastAsia" w:hAnsiTheme="minorHAnsi" w:cstheme="minorBidi"/>
              <w:bCs w:val="0"/>
            </w:rPr>
          </w:pPr>
          <w:hyperlink w:anchor="_Toc533750715" w:history="1">
            <w:r w:rsidRPr="003E5672">
              <w:rPr>
                <w:rStyle w:val="Hipercze"/>
                <w:rFonts w:asciiTheme="minorHAnsi" w:hAnsiTheme="minorHAnsi"/>
              </w:rPr>
              <w:t>Załącznik nr 4 do SIWZ – wzór umowy</w:t>
            </w:r>
            <w:r w:rsidRPr="003E5672">
              <w:rPr>
                <w:rFonts w:asciiTheme="minorHAnsi" w:hAnsiTheme="minorHAnsi"/>
                <w:webHidden/>
              </w:rPr>
              <w:tab/>
            </w:r>
            <w:r w:rsidRPr="003E5672">
              <w:rPr>
                <w:rFonts w:asciiTheme="minorHAnsi" w:hAnsiTheme="minorHAnsi"/>
                <w:webHidden/>
              </w:rPr>
              <w:fldChar w:fldCharType="begin"/>
            </w:r>
            <w:r w:rsidRPr="003E5672">
              <w:rPr>
                <w:rFonts w:asciiTheme="minorHAnsi" w:hAnsiTheme="minorHAnsi"/>
                <w:webHidden/>
              </w:rPr>
              <w:instrText xml:space="preserve"> PAGEREF _Toc533750715 \h </w:instrText>
            </w:r>
            <w:r w:rsidRPr="003E5672">
              <w:rPr>
                <w:rFonts w:asciiTheme="minorHAnsi" w:hAnsiTheme="minorHAnsi"/>
                <w:webHidden/>
              </w:rPr>
            </w:r>
            <w:r w:rsidRPr="003E5672">
              <w:rPr>
                <w:rFonts w:asciiTheme="minorHAnsi" w:hAnsiTheme="minorHAnsi"/>
                <w:webHidden/>
              </w:rPr>
              <w:fldChar w:fldCharType="separate"/>
            </w:r>
            <w:r>
              <w:rPr>
                <w:rFonts w:asciiTheme="minorHAnsi" w:hAnsiTheme="minorHAnsi"/>
                <w:webHidden/>
              </w:rPr>
              <w:t>33</w:t>
            </w:r>
            <w:r w:rsidRPr="003E5672">
              <w:rPr>
                <w:rFonts w:asciiTheme="minorHAnsi" w:hAnsiTheme="minorHAnsi"/>
                <w:webHidden/>
              </w:rPr>
              <w:fldChar w:fldCharType="end"/>
            </w:r>
          </w:hyperlink>
        </w:p>
        <w:p w:rsidR="003E5672" w:rsidRPr="003E5672" w:rsidRDefault="003E5672">
          <w:pPr>
            <w:pStyle w:val="Spistreci2"/>
            <w:rPr>
              <w:rFonts w:asciiTheme="minorHAnsi" w:eastAsiaTheme="minorEastAsia" w:hAnsiTheme="minorHAnsi" w:cstheme="minorBidi"/>
              <w:bCs w:val="0"/>
            </w:rPr>
          </w:pPr>
          <w:hyperlink w:anchor="_Toc533750716" w:history="1">
            <w:r w:rsidRPr="003E5672">
              <w:rPr>
                <w:rStyle w:val="Hipercze"/>
                <w:rFonts w:asciiTheme="minorHAnsi" w:hAnsiTheme="minorHAnsi"/>
                <w:b/>
              </w:rPr>
              <w:t>Załącznik nr 5 do SIWZ</w:t>
            </w:r>
            <w:r w:rsidRPr="003E5672">
              <w:rPr>
                <w:rFonts w:asciiTheme="minorHAnsi" w:hAnsiTheme="minorHAnsi"/>
                <w:webHidden/>
              </w:rPr>
              <w:tab/>
            </w:r>
            <w:r w:rsidRPr="003E5672">
              <w:rPr>
                <w:rFonts w:asciiTheme="minorHAnsi" w:hAnsiTheme="minorHAnsi"/>
                <w:webHidden/>
              </w:rPr>
              <w:fldChar w:fldCharType="begin"/>
            </w:r>
            <w:r w:rsidRPr="003E5672">
              <w:rPr>
                <w:rFonts w:asciiTheme="minorHAnsi" w:hAnsiTheme="minorHAnsi"/>
                <w:webHidden/>
              </w:rPr>
              <w:instrText xml:space="preserve"> PAGEREF _Toc533750716 \h </w:instrText>
            </w:r>
            <w:r w:rsidRPr="003E5672">
              <w:rPr>
                <w:rFonts w:asciiTheme="minorHAnsi" w:hAnsiTheme="minorHAnsi"/>
                <w:webHidden/>
              </w:rPr>
            </w:r>
            <w:r w:rsidRPr="003E5672">
              <w:rPr>
                <w:rFonts w:asciiTheme="minorHAnsi" w:hAnsiTheme="minorHAnsi"/>
                <w:webHidden/>
              </w:rPr>
              <w:fldChar w:fldCharType="separate"/>
            </w:r>
            <w:r>
              <w:rPr>
                <w:rFonts w:asciiTheme="minorHAnsi" w:hAnsiTheme="minorHAnsi"/>
                <w:webHidden/>
              </w:rPr>
              <w:t>49</w:t>
            </w:r>
            <w:r w:rsidRPr="003E5672">
              <w:rPr>
                <w:rFonts w:asciiTheme="minorHAnsi" w:hAnsiTheme="minorHAnsi"/>
                <w:webHidden/>
              </w:rPr>
              <w:fldChar w:fldCharType="end"/>
            </w:r>
          </w:hyperlink>
        </w:p>
        <w:p w:rsidR="003E5672" w:rsidRPr="003E5672" w:rsidRDefault="003E5672">
          <w:pPr>
            <w:pStyle w:val="Spistreci2"/>
            <w:rPr>
              <w:rFonts w:asciiTheme="minorHAnsi" w:eastAsiaTheme="minorEastAsia" w:hAnsiTheme="minorHAnsi" w:cstheme="minorBidi"/>
              <w:bCs w:val="0"/>
            </w:rPr>
          </w:pPr>
          <w:hyperlink w:anchor="_Toc533750717" w:history="1">
            <w:r w:rsidRPr="003E5672">
              <w:rPr>
                <w:rStyle w:val="Hipercze"/>
                <w:rFonts w:asciiTheme="minorHAnsi" w:hAnsiTheme="minorHAnsi"/>
              </w:rPr>
              <w:t>Załącznik nr 6 do SIWZ</w:t>
            </w:r>
            <w:r w:rsidRPr="003E5672">
              <w:rPr>
                <w:rFonts w:asciiTheme="minorHAnsi" w:hAnsiTheme="minorHAnsi"/>
                <w:webHidden/>
              </w:rPr>
              <w:tab/>
            </w:r>
            <w:r w:rsidRPr="003E5672">
              <w:rPr>
                <w:rFonts w:asciiTheme="minorHAnsi" w:hAnsiTheme="minorHAnsi"/>
                <w:webHidden/>
              </w:rPr>
              <w:fldChar w:fldCharType="begin"/>
            </w:r>
            <w:r w:rsidRPr="003E5672">
              <w:rPr>
                <w:rFonts w:asciiTheme="minorHAnsi" w:hAnsiTheme="minorHAnsi"/>
                <w:webHidden/>
              </w:rPr>
              <w:instrText xml:space="preserve"> PAGEREF _Toc533750717 \h </w:instrText>
            </w:r>
            <w:r w:rsidRPr="003E5672">
              <w:rPr>
                <w:rFonts w:asciiTheme="minorHAnsi" w:hAnsiTheme="minorHAnsi"/>
                <w:webHidden/>
              </w:rPr>
            </w:r>
            <w:r w:rsidRPr="003E5672">
              <w:rPr>
                <w:rFonts w:asciiTheme="minorHAnsi" w:hAnsiTheme="minorHAnsi"/>
                <w:webHidden/>
              </w:rPr>
              <w:fldChar w:fldCharType="separate"/>
            </w:r>
            <w:r>
              <w:rPr>
                <w:rFonts w:asciiTheme="minorHAnsi" w:hAnsiTheme="minorHAnsi"/>
                <w:webHidden/>
              </w:rPr>
              <w:t>50</w:t>
            </w:r>
            <w:r w:rsidRPr="003E5672">
              <w:rPr>
                <w:rFonts w:asciiTheme="minorHAnsi" w:hAnsiTheme="minorHAnsi"/>
                <w:webHidden/>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718" w:history="1">
            <w:r w:rsidRPr="003E5672">
              <w:rPr>
                <w:rStyle w:val="Hipercze"/>
                <w:rFonts w:asciiTheme="minorHAnsi" w:hAnsiTheme="minorHAnsi"/>
                <w:noProof/>
                <w:sz w:val="18"/>
                <w:szCs w:val="18"/>
              </w:rPr>
              <w:t>Załącznik nr 7 do SIWZ –przedmiarów robót</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_Toc533750718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51</w:t>
            </w:r>
            <w:r w:rsidRPr="003E5672">
              <w:rPr>
                <w:rFonts w:asciiTheme="minorHAnsi" w:hAnsiTheme="minorHAnsi"/>
                <w:noProof/>
                <w:webHidden/>
                <w:sz w:val="18"/>
                <w:szCs w:val="18"/>
              </w:rPr>
              <w:fldChar w:fldCharType="end"/>
            </w:r>
          </w:hyperlink>
        </w:p>
        <w:p w:rsidR="003E5672" w:rsidRPr="003E5672" w:rsidRDefault="003E5672">
          <w:pPr>
            <w:pStyle w:val="Spistreci3"/>
            <w:rPr>
              <w:rFonts w:asciiTheme="minorHAnsi" w:eastAsiaTheme="minorEastAsia" w:hAnsiTheme="minorHAnsi" w:cstheme="minorBidi"/>
              <w:noProof/>
              <w:sz w:val="18"/>
              <w:szCs w:val="18"/>
            </w:rPr>
          </w:pPr>
          <w:hyperlink w:anchor="_Toc533750719" w:history="1">
            <w:r w:rsidRPr="003E5672">
              <w:rPr>
                <w:rStyle w:val="Hipercze"/>
                <w:rFonts w:asciiTheme="minorHAnsi" w:hAnsiTheme="minorHAnsi"/>
                <w:noProof/>
                <w:sz w:val="18"/>
                <w:szCs w:val="18"/>
              </w:rPr>
              <w:t>Załącznik nr 8 do SIWZ – zestawienie dokumentacji projektowej</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_Toc533750719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52</w:t>
            </w:r>
            <w:r w:rsidRPr="003E5672">
              <w:rPr>
                <w:rFonts w:asciiTheme="minorHAnsi" w:hAnsiTheme="minorHAnsi"/>
                <w:noProof/>
                <w:webHidden/>
                <w:sz w:val="18"/>
                <w:szCs w:val="18"/>
              </w:rPr>
              <w:fldChar w:fldCharType="end"/>
            </w:r>
          </w:hyperlink>
        </w:p>
        <w:p w:rsidR="003E5672" w:rsidRDefault="003E5672">
          <w:pPr>
            <w:pStyle w:val="Spistreci3"/>
            <w:rPr>
              <w:rFonts w:asciiTheme="minorHAnsi" w:eastAsiaTheme="minorEastAsia" w:hAnsiTheme="minorHAnsi" w:cstheme="minorBidi"/>
              <w:noProof/>
              <w:sz w:val="22"/>
              <w:szCs w:val="22"/>
            </w:rPr>
          </w:pPr>
          <w:hyperlink w:anchor="_Toc533750720" w:history="1">
            <w:r w:rsidRPr="003E5672">
              <w:rPr>
                <w:rStyle w:val="Hipercze"/>
                <w:rFonts w:asciiTheme="minorHAnsi" w:hAnsiTheme="minorHAnsi"/>
                <w:noProof/>
                <w:sz w:val="18"/>
                <w:szCs w:val="18"/>
              </w:rPr>
              <w:t>Załącznik nr 9 do SIWZ</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_Toc533750720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Pr>
                <w:rFonts w:asciiTheme="minorHAnsi" w:hAnsiTheme="minorHAnsi"/>
                <w:noProof/>
                <w:webHidden/>
                <w:sz w:val="18"/>
                <w:szCs w:val="18"/>
              </w:rPr>
              <w:t>53</w:t>
            </w:r>
            <w:r w:rsidRPr="003E5672">
              <w:rPr>
                <w:rFonts w:asciiTheme="minorHAnsi" w:hAnsiTheme="minorHAnsi"/>
                <w:noProof/>
                <w:webHidden/>
                <w:sz w:val="18"/>
                <w:szCs w:val="18"/>
              </w:rPr>
              <w:fldChar w:fldCharType="end"/>
            </w:r>
          </w:hyperlink>
        </w:p>
        <w:p w:rsidR="003E5672" w:rsidRDefault="003E5672" w:rsidP="003E5672">
          <w:pPr>
            <w:rPr>
              <w:b/>
              <w:bCs/>
            </w:rPr>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533750684"/>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533750685"/>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533750686"/>
      <w:r w:rsidRPr="007717F9">
        <w:t>ROZDZIA</w:t>
      </w:r>
      <w:bookmarkStart w:id="9" w:name="_GoBack"/>
      <w:bookmarkEnd w:id="9"/>
      <w:r w:rsidRPr="007717F9">
        <w:t>Ł III.</w:t>
      </w:r>
      <w:r w:rsidRPr="007717F9">
        <w:tab/>
        <w:t>OPIS PRZEDMIOTU ZAMÓWIENIA</w:t>
      </w:r>
      <w:bookmarkEnd w:id="6"/>
      <w:bookmarkEnd w:id="7"/>
      <w:bookmarkEnd w:id="8"/>
    </w:p>
    <w:p w:rsidR="004F14B3" w:rsidRPr="00ED51C5" w:rsidRDefault="00CB2ED5" w:rsidP="005C01E7">
      <w:pPr>
        <w:spacing w:line="320" w:lineRule="exact"/>
        <w:ind w:left="567" w:hanging="567"/>
        <w:jc w:val="both"/>
        <w:rPr>
          <w:b/>
          <w:sz w:val="24"/>
          <w:szCs w:val="24"/>
        </w:rPr>
      </w:pPr>
      <w:r w:rsidRPr="00ED51C5">
        <w:rPr>
          <w:b/>
          <w:sz w:val="24"/>
          <w:szCs w:val="24"/>
        </w:rPr>
        <w:t xml:space="preserve">Przedmiotem zamówienia </w:t>
      </w:r>
      <w:r w:rsidR="00D82F26" w:rsidRPr="00ED51C5">
        <w:rPr>
          <w:b/>
          <w:sz w:val="24"/>
          <w:szCs w:val="24"/>
        </w:rPr>
        <w:t>jest</w:t>
      </w:r>
      <w:r w:rsidRPr="00ED51C5">
        <w:rPr>
          <w:b/>
          <w:sz w:val="24"/>
          <w:szCs w:val="24"/>
        </w:rPr>
        <w:t>:</w:t>
      </w:r>
    </w:p>
    <w:p w:rsidR="00966F7A" w:rsidRPr="005C01E7" w:rsidRDefault="000F3749" w:rsidP="00BA72B5">
      <w:pPr>
        <w:spacing w:line="340" w:lineRule="exact"/>
        <w:ind w:left="567" w:hanging="567"/>
        <w:rPr>
          <w:bCs/>
          <w:sz w:val="22"/>
          <w:szCs w:val="22"/>
        </w:rPr>
      </w:pPr>
      <w:r w:rsidRPr="005C01E7">
        <w:rPr>
          <w:bCs/>
          <w:sz w:val="22"/>
          <w:szCs w:val="22"/>
        </w:rPr>
        <w:t>1.</w:t>
      </w:r>
      <w:r w:rsidRPr="005C01E7">
        <w:rPr>
          <w:bCs/>
          <w:sz w:val="22"/>
          <w:szCs w:val="22"/>
        </w:rPr>
        <w:tab/>
      </w:r>
      <w:r w:rsidR="00966F7A" w:rsidRPr="005C01E7">
        <w:rPr>
          <w:bCs/>
          <w:sz w:val="22"/>
          <w:szCs w:val="22"/>
        </w:rPr>
        <w:t>Prace modernizacyjne obiektów na terenie Kopalni Doświadczalnej GIG w Mikołowie.</w:t>
      </w:r>
    </w:p>
    <w:p w:rsidR="00194E47" w:rsidRPr="005C01E7" w:rsidRDefault="005C01E7" w:rsidP="00BA72B5">
      <w:pPr>
        <w:spacing w:line="340" w:lineRule="exact"/>
        <w:ind w:left="567" w:hanging="567"/>
        <w:rPr>
          <w:bCs/>
          <w:sz w:val="22"/>
          <w:szCs w:val="22"/>
        </w:rPr>
      </w:pPr>
      <w:r>
        <w:rPr>
          <w:bCs/>
          <w:sz w:val="22"/>
          <w:szCs w:val="22"/>
        </w:rPr>
        <w:tab/>
      </w:r>
      <w:r w:rsidR="00966F7A" w:rsidRPr="005C01E7">
        <w:rPr>
          <w:bCs/>
          <w:sz w:val="22"/>
          <w:szCs w:val="22"/>
        </w:rPr>
        <w:t>Zakres prac obejmuje:</w:t>
      </w:r>
    </w:p>
    <w:p w:rsidR="00966F7A" w:rsidRPr="005C01E7" w:rsidRDefault="00966F7A" w:rsidP="00BA72B5">
      <w:pPr>
        <w:pStyle w:val="Akapitzlist"/>
        <w:numPr>
          <w:ilvl w:val="1"/>
          <w:numId w:val="84"/>
        </w:numPr>
        <w:spacing w:line="340" w:lineRule="exact"/>
        <w:ind w:left="567" w:hanging="567"/>
        <w:rPr>
          <w:bCs/>
          <w:sz w:val="22"/>
          <w:szCs w:val="22"/>
        </w:rPr>
      </w:pPr>
      <w:r w:rsidRPr="005C01E7">
        <w:rPr>
          <w:bCs/>
          <w:sz w:val="22"/>
          <w:szCs w:val="22"/>
        </w:rPr>
        <w:t>Budynek „K” w zakresie robót:</w:t>
      </w:r>
    </w:p>
    <w:p w:rsidR="00966F7A" w:rsidRPr="005C01E7" w:rsidRDefault="00966F7A" w:rsidP="00BA72B5">
      <w:pPr>
        <w:spacing w:line="340" w:lineRule="exact"/>
        <w:ind w:left="993" w:hanging="426"/>
        <w:jc w:val="both"/>
        <w:rPr>
          <w:bCs/>
          <w:sz w:val="22"/>
          <w:szCs w:val="22"/>
        </w:rPr>
      </w:pPr>
      <w:r w:rsidRPr="005C01E7">
        <w:rPr>
          <w:bCs/>
          <w:sz w:val="22"/>
          <w:szCs w:val="22"/>
        </w:rPr>
        <w:t>-</w:t>
      </w:r>
      <w:r w:rsidR="005C01E7">
        <w:rPr>
          <w:bCs/>
          <w:sz w:val="22"/>
          <w:szCs w:val="22"/>
        </w:rPr>
        <w:tab/>
      </w:r>
      <w:r w:rsidRPr="005C01E7">
        <w:rPr>
          <w:bCs/>
          <w:sz w:val="22"/>
          <w:szCs w:val="22"/>
        </w:rPr>
        <w:t>budowlanych- określonych przedmiarem robót zgodnie z załącznikiem nr 7,</w:t>
      </w:r>
    </w:p>
    <w:p w:rsidR="00966F7A" w:rsidRPr="005C01E7" w:rsidRDefault="00966F7A" w:rsidP="00BA72B5">
      <w:pPr>
        <w:spacing w:line="340" w:lineRule="exact"/>
        <w:ind w:left="993" w:hanging="426"/>
        <w:jc w:val="both"/>
        <w:rPr>
          <w:bCs/>
          <w:sz w:val="22"/>
          <w:szCs w:val="22"/>
        </w:rPr>
      </w:pPr>
      <w:r w:rsidRPr="005C01E7">
        <w:rPr>
          <w:bCs/>
          <w:sz w:val="22"/>
          <w:szCs w:val="22"/>
        </w:rPr>
        <w:t>-</w:t>
      </w:r>
      <w:r w:rsidR="005C01E7">
        <w:rPr>
          <w:bCs/>
          <w:sz w:val="22"/>
          <w:szCs w:val="22"/>
        </w:rPr>
        <w:tab/>
      </w:r>
      <w:r w:rsidRPr="005C01E7">
        <w:rPr>
          <w:bCs/>
          <w:sz w:val="22"/>
          <w:szCs w:val="22"/>
        </w:rPr>
        <w:t xml:space="preserve">instalacyjnych : </w:t>
      </w:r>
      <w:proofErr w:type="spellStart"/>
      <w:r w:rsidRPr="005C01E7">
        <w:rPr>
          <w:bCs/>
          <w:sz w:val="22"/>
          <w:szCs w:val="22"/>
        </w:rPr>
        <w:t>wod.kan</w:t>
      </w:r>
      <w:proofErr w:type="spellEnd"/>
      <w:r w:rsidRPr="005C01E7">
        <w:rPr>
          <w:bCs/>
          <w:sz w:val="22"/>
          <w:szCs w:val="22"/>
        </w:rPr>
        <w:t xml:space="preserve">, c.o. zgodnie z dokumentacją techniczną określoną w załączniku nr </w:t>
      </w:r>
      <w:r w:rsidR="003E5672">
        <w:rPr>
          <w:bCs/>
          <w:sz w:val="22"/>
          <w:szCs w:val="22"/>
        </w:rPr>
        <w:t>8</w:t>
      </w:r>
      <w:r w:rsidR="00FE1052" w:rsidRPr="005C01E7">
        <w:rPr>
          <w:bCs/>
          <w:sz w:val="22"/>
          <w:szCs w:val="22"/>
        </w:rPr>
        <w:t xml:space="preserve"> </w:t>
      </w:r>
      <w:r w:rsidRPr="005C01E7">
        <w:rPr>
          <w:bCs/>
          <w:sz w:val="22"/>
          <w:szCs w:val="22"/>
        </w:rPr>
        <w:t xml:space="preserve">oraz przedmiarami </w:t>
      </w:r>
      <w:r w:rsidR="00642B2B" w:rsidRPr="005C01E7">
        <w:rPr>
          <w:bCs/>
          <w:sz w:val="22"/>
          <w:szCs w:val="22"/>
        </w:rPr>
        <w:t xml:space="preserve">robót </w:t>
      </w:r>
      <w:r w:rsidRPr="005C01E7">
        <w:rPr>
          <w:bCs/>
          <w:sz w:val="22"/>
          <w:szCs w:val="22"/>
        </w:rPr>
        <w:t>,</w:t>
      </w:r>
    </w:p>
    <w:p w:rsidR="00966F7A" w:rsidRPr="005C01E7" w:rsidRDefault="00966F7A" w:rsidP="00BA72B5">
      <w:pPr>
        <w:spacing w:line="340" w:lineRule="exact"/>
        <w:ind w:left="993" w:hanging="426"/>
        <w:jc w:val="both"/>
        <w:rPr>
          <w:bCs/>
          <w:sz w:val="22"/>
          <w:szCs w:val="22"/>
        </w:rPr>
      </w:pPr>
      <w:r w:rsidRPr="005C01E7">
        <w:rPr>
          <w:bCs/>
          <w:sz w:val="22"/>
          <w:szCs w:val="22"/>
        </w:rPr>
        <w:t>-</w:t>
      </w:r>
      <w:r w:rsidR="005C01E7">
        <w:rPr>
          <w:bCs/>
          <w:sz w:val="22"/>
          <w:szCs w:val="22"/>
        </w:rPr>
        <w:tab/>
      </w:r>
      <w:r w:rsidRPr="005C01E7">
        <w:rPr>
          <w:bCs/>
          <w:sz w:val="22"/>
          <w:szCs w:val="22"/>
        </w:rPr>
        <w:t>elektrycznych : ośw</w:t>
      </w:r>
      <w:r w:rsidR="00CC35DD" w:rsidRPr="005C01E7">
        <w:rPr>
          <w:bCs/>
          <w:sz w:val="22"/>
          <w:szCs w:val="22"/>
        </w:rPr>
        <w:t xml:space="preserve">ietlenia, siłowych, </w:t>
      </w:r>
      <w:r w:rsidR="006D1513" w:rsidRPr="005C01E7">
        <w:rPr>
          <w:bCs/>
          <w:sz w:val="22"/>
          <w:szCs w:val="22"/>
        </w:rPr>
        <w:t>słaboprądowych</w:t>
      </w:r>
      <w:r w:rsidRPr="005C01E7">
        <w:rPr>
          <w:bCs/>
          <w:sz w:val="22"/>
          <w:szCs w:val="22"/>
        </w:rPr>
        <w:t xml:space="preserve"> zgodnie z dokumentacją techniczną określoną w załączniku nr</w:t>
      </w:r>
      <w:r w:rsidR="00642B2B" w:rsidRPr="005C01E7">
        <w:rPr>
          <w:bCs/>
          <w:sz w:val="22"/>
          <w:szCs w:val="22"/>
        </w:rPr>
        <w:t xml:space="preserve"> </w:t>
      </w:r>
      <w:r w:rsidR="003E5672">
        <w:rPr>
          <w:bCs/>
          <w:sz w:val="22"/>
          <w:szCs w:val="22"/>
        </w:rPr>
        <w:t>8</w:t>
      </w:r>
      <w:r w:rsidR="00642B2B" w:rsidRPr="005C01E7">
        <w:rPr>
          <w:bCs/>
          <w:sz w:val="22"/>
          <w:szCs w:val="22"/>
        </w:rPr>
        <w:t xml:space="preserve"> </w:t>
      </w:r>
      <w:r w:rsidRPr="005C01E7">
        <w:rPr>
          <w:bCs/>
          <w:sz w:val="22"/>
          <w:szCs w:val="22"/>
        </w:rPr>
        <w:t xml:space="preserve">oraz przedmiarami </w:t>
      </w:r>
      <w:r w:rsidR="00642B2B" w:rsidRPr="005C01E7">
        <w:rPr>
          <w:bCs/>
          <w:sz w:val="22"/>
          <w:szCs w:val="22"/>
        </w:rPr>
        <w:t>robót</w:t>
      </w:r>
      <w:r w:rsidRPr="005C01E7">
        <w:rPr>
          <w:bCs/>
          <w:sz w:val="22"/>
          <w:szCs w:val="22"/>
        </w:rPr>
        <w:t>,</w:t>
      </w:r>
    </w:p>
    <w:p w:rsidR="00CC35DD" w:rsidRPr="005C01E7" w:rsidRDefault="00CC35DD" w:rsidP="00BA72B5">
      <w:pPr>
        <w:spacing w:line="340" w:lineRule="exact"/>
        <w:ind w:left="567" w:hanging="567"/>
        <w:jc w:val="both"/>
        <w:rPr>
          <w:bCs/>
          <w:sz w:val="22"/>
          <w:szCs w:val="22"/>
        </w:rPr>
      </w:pPr>
      <w:r w:rsidRPr="005C01E7">
        <w:rPr>
          <w:bCs/>
          <w:sz w:val="22"/>
          <w:szCs w:val="22"/>
        </w:rPr>
        <w:t>1.2</w:t>
      </w:r>
      <w:r w:rsidR="006D1513">
        <w:rPr>
          <w:bCs/>
          <w:sz w:val="22"/>
          <w:szCs w:val="22"/>
        </w:rPr>
        <w:tab/>
      </w:r>
      <w:r w:rsidR="00076154" w:rsidRPr="005C01E7">
        <w:rPr>
          <w:bCs/>
          <w:sz w:val="22"/>
          <w:szCs w:val="22"/>
        </w:rPr>
        <w:t xml:space="preserve">Pomieszczenie laboratoryjne </w:t>
      </w:r>
      <w:r w:rsidR="00452CF2" w:rsidRPr="005C01E7">
        <w:rPr>
          <w:bCs/>
          <w:sz w:val="22"/>
          <w:szCs w:val="22"/>
        </w:rPr>
        <w:t xml:space="preserve">Zakładu Zwalczania Zagrożeń Pyłowych </w:t>
      </w:r>
      <w:r w:rsidR="00076154" w:rsidRPr="005C01E7">
        <w:rPr>
          <w:bCs/>
          <w:sz w:val="22"/>
          <w:szCs w:val="22"/>
        </w:rPr>
        <w:t>w budynku „C” w</w:t>
      </w:r>
      <w:r w:rsidR="006D1513">
        <w:rPr>
          <w:bCs/>
          <w:sz w:val="22"/>
          <w:szCs w:val="22"/>
        </w:rPr>
        <w:t> </w:t>
      </w:r>
      <w:r w:rsidR="00076154" w:rsidRPr="005C01E7">
        <w:rPr>
          <w:bCs/>
          <w:sz w:val="22"/>
          <w:szCs w:val="22"/>
        </w:rPr>
        <w:t>zakresie robót :</w:t>
      </w:r>
    </w:p>
    <w:p w:rsidR="00076154" w:rsidRPr="005C01E7" w:rsidRDefault="00076154"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budowlanych- określonych przedmiarem robót zgodnie z załącznikiem nr 7,</w:t>
      </w:r>
    </w:p>
    <w:p w:rsidR="00076154" w:rsidRPr="005C01E7" w:rsidRDefault="00076154"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 xml:space="preserve">instalacyjnych : </w:t>
      </w:r>
      <w:proofErr w:type="spellStart"/>
      <w:r w:rsidRPr="005C01E7">
        <w:rPr>
          <w:bCs/>
          <w:sz w:val="22"/>
          <w:szCs w:val="22"/>
        </w:rPr>
        <w:t>wod</w:t>
      </w:r>
      <w:proofErr w:type="spellEnd"/>
      <w:r w:rsidRPr="005C01E7">
        <w:rPr>
          <w:bCs/>
          <w:sz w:val="22"/>
          <w:szCs w:val="22"/>
        </w:rPr>
        <w:t>.</w:t>
      </w:r>
      <w:r w:rsidR="006D1513">
        <w:rPr>
          <w:bCs/>
          <w:sz w:val="22"/>
          <w:szCs w:val="22"/>
        </w:rPr>
        <w:t>-</w:t>
      </w:r>
      <w:proofErr w:type="spellStart"/>
      <w:r w:rsidRPr="005C01E7">
        <w:rPr>
          <w:bCs/>
          <w:sz w:val="22"/>
          <w:szCs w:val="22"/>
        </w:rPr>
        <w:t>kan</w:t>
      </w:r>
      <w:proofErr w:type="spellEnd"/>
      <w:r w:rsidRPr="005C01E7">
        <w:rPr>
          <w:bCs/>
          <w:sz w:val="22"/>
          <w:szCs w:val="22"/>
        </w:rPr>
        <w:t>, c.o. zgodnie przedmiarami robót  zgodnie z załącznikiem nr 7,</w:t>
      </w:r>
    </w:p>
    <w:p w:rsidR="00FE1052" w:rsidRPr="005C01E7" w:rsidRDefault="00FE1052"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elektrycznych - określonych przedmiarem robót zgodnie z załącznikiem nr 7,</w:t>
      </w:r>
    </w:p>
    <w:p w:rsidR="00076154" w:rsidRPr="005C01E7" w:rsidRDefault="00076154" w:rsidP="00BA72B5">
      <w:pPr>
        <w:spacing w:line="340" w:lineRule="exact"/>
        <w:ind w:left="567" w:hanging="567"/>
        <w:jc w:val="both"/>
        <w:rPr>
          <w:bCs/>
          <w:sz w:val="22"/>
          <w:szCs w:val="22"/>
        </w:rPr>
      </w:pPr>
      <w:r w:rsidRPr="005C01E7">
        <w:rPr>
          <w:bCs/>
          <w:sz w:val="22"/>
          <w:szCs w:val="22"/>
        </w:rPr>
        <w:t>1.3</w:t>
      </w:r>
      <w:r w:rsidR="006D1513">
        <w:rPr>
          <w:bCs/>
          <w:sz w:val="22"/>
          <w:szCs w:val="22"/>
        </w:rPr>
        <w:tab/>
      </w:r>
      <w:r w:rsidRPr="005C01E7">
        <w:rPr>
          <w:bCs/>
          <w:sz w:val="22"/>
          <w:szCs w:val="22"/>
        </w:rPr>
        <w:t>Pomieszczenie</w:t>
      </w:r>
      <w:r w:rsidR="00452CF2" w:rsidRPr="005C01E7">
        <w:rPr>
          <w:bCs/>
          <w:sz w:val="22"/>
          <w:szCs w:val="22"/>
        </w:rPr>
        <w:t xml:space="preserve"> archiwum </w:t>
      </w:r>
      <w:r w:rsidRPr="005C01E7">
        <w:rPr>
          <w:bCs/>
          <w:sz w:val="22"/>
          <w:szCs w:val="22"/>
        </w:rPr>
        <w:t xml:space="preserve"> dla Zakładu </w:t>
      </w:r>
      <w:r w:rsidR="00452CF2" w:rsidRPr="005C01E7">
        <w:rPr>
          <w:bCs/>
          <w:sz w:val="22"/>
          <w:szCs w:val="22"/>
        </w:rPr>
        <w:t xml:space="preserve">Zwalczania Zagrożeń Gazowych </w:t>
      </w:r>
      <w:r w:rsidRPr="005C01E7">
        <w:rPr>
          <w:bCs/>
          <w:sz w:val="22"/>
          <w:szCs w:val="22"/>
        </w:rPr>
        <w:t>KD-1 w budynku „C” w zakresie robót :</w:t>
      </w:r>
    </w:p>
    <w:p w:rsidR="00F11E77" w:rsidRPr="005C01E7" w:rsidRDefault="00F11E77" w:rsidP="00BA72B5">
      <w:pPr>
        <w:spacing w:line="340" w:lineRule="exact"/>
        <w:ind w:left="993" w:hanging="426"/>
        <w:jc w:val="both"/>
        <w:rPr>
          <w:bCs/>
          <w:sz w:val="22"/>
          <w:szCs w:val="22"/>
        </w:rPr>
      </w:pPr>
      <w:r w:rsidRPr="005C01E7">
        <w:rPr>
          <w:bCs/>
          <w:sz w:val="22"/>
          <w:szCs w:val="22"/>
        </w:rPr>
        <w:t>-</w:t>
      </w:r>
      <w:r w:rsidR="006D1513">
        <w:rPr>
          <w:bCs/>
          <w:sz w:val="22"/>
          <w:szCs w:val="22"/>
        </w:rPr>
        <w:tab/>
      </w:r>
      <w:r w:rsidRPr="005C01E7">
        <w:rPr>
          <w:bCs/>
          <w:sz w:val="22"/>
          <w:szCs w:val="22"/>
        </w:rPr>
        <w:t>budowlanych- określonych przedmiarem robót zgodnie z załącznikiem nr 7,</w:t>
      </w:r>
    </w:p>
    <w:p w:rsidR="00505538" w:rsidRPr="005C01E7" w:rsidRDefault="00F11E77" w:rsidP="00BA72B5">
      <w:pPr>
        <w:spacing w:line="340" w:lineRule="exact"/>
        <w:ind w:left="567" w:right="1" w:hanging="567"/>
        <w:jc w:val="both"/>
        <w:rPr>
          <w:bCs/>
          <w:sz w:val="22"/>
          <w:szCs w:val="22"/>
        </w:rPr>
      </w:pPr>
      <w:r w:rsidRPr="005C01E7">
        <w:rPr>
          <w:bCs/>
          <w:sz w:val="22"/>
          <w:szCs w:val="22"/>
        </w:rPr>
        <w:t>2</w:t>
      </w:r>
      <w:r w:rsidR="006D1513">
        <w:rPr>
          <w:bCs/>
          <w:sz w:val="22"/>
          <w:szCs w:val="22"/>
        </w:rPr>
        <w:tab/>
      </w:r>
      <w:r w:rsidR="00505538" w:rsidRPr="005C01E7">
        <w:rPr>
          <w:bCs/>
          <w:sz w:val="22"/>
          <w:szCs w:val="22"/>
        </w:rPr>
        <w:t>Zamawiający wymaga udzielenia minimum 36 miesięcy gwarancji i rękojmi na wykonane prace.</w:t>
      </w:r>
    </w:p>
    <w:p w:rsidR="00D5723C" w:rsidRPr="005C01E7" w:rsidRDefault="00F11E77" w:rsidP="00BA72B5">
      <w:pPr>
        <w:spacing w:line="340" w:lineRule="exact"/>
        <w:ind w:left="567" w:right="1" w:hanging="567"/>
        <w:jc w:val="both"/>
        <w:rPr>
          <w:sz w:val="22"/>
          <w:szCs w:val="22"/>
          <w:lang w:bidi="he-IL"/>
        </w:rPr>
      </w:pPr>
      <w:r w:rsidRPr="005C01E7">
        <w:rPr>
          <w:sz w:val="22"/>
          <w:szCs w:val="22"/>
          <w:lang w:bidi="he-IL"/>
        </w:rPr>
        <w:t>3.</w:t>
      </w:r>
      <w:r w:rsidR="006D1513">
        <w:rPr>
          <w:sz w:val="22"/>
          <w:szCs w:val="22"/>
          <w:lang w:bidi="he-IL"/>
        </w:rPr>
        <w:tab/>
      </w:r>
      <w:r w:rsidR="00673BE4" w:rsidRPr="005C01E7">
        <w:rPr>
          <w:sz w:val="22"/>
          <w:szCs w:val="22"/>
          <w:lang w:bidi="he-IL"/>
        </w:rPr>
        <w:t xml:space="preserve">Zamawiający przewiduje przeprowadzenie wizji lokalnej w dniu </w:t>
      </w:r>
      <w:r w:rsidR="004A529D">
        <w:rPr>
          <w:sz w:val="22"/>
          <w:szCs w:val="22"/>
          <w:lang w:bidi="he-IL"/>
        </w:rPr>
        <w:t>0</w:t>
      </w:r>
      <w:r w:rsidR="00C631FF">
        <w:rPr>
          <w:sz w:val="22"/>
          <w:szCs w:val="22"/>
          <w:lang w:bidi="he-IL"/>
        </w:rPr>
        <w:t>9</w:t>
      </w:r>
      <w:r w:rsidR="004A529D">
        <w:rPr>
          <w:sz w:val="22"/>
          <w:szCs w:val="22"/>
          <w:lang w:bidi="he-IL"/>
        </w:rPr>
        <w:t>.01.2019</w:t>
      </w:r>
      <w:r w:rsidR="00673BE4" w:rsidRPr="005C01E7">
        <w:rPr>
          <w:sz w:val="22"/>
          <w:szCs w:val="22"/>
          <w:lang w:bidi="he-IL"/>
        </w:rPr>
        <w:t xml:space="preserve"> r. godz. </w:t>
      </w:r>
      <w:r w:rsidR="00000954" w:rsidRPr="005C01E7">
        <w:rPr>
          <w:sz w:val="22"/>
          <w:szCs w:val="22"/>
          <w:lang w:bidi="he-IL"/>
        </w:rPr>
        <w:t>1</w:t>
      </w:r>
      <w:r w:rsidR="003772B5" w:rsidRPr="005C01E7">
        <w:rPr>
          <w:sz w:val="22"/>
          <w:szCs w:val="22"/>
          <w:lang w:bidi="he-IL"/>
        </w:rPr>
        <w:t>0</w:t>
      </w:r>
      <w:r w:rsidR="00673BE4" w:rsidRPr="005C01E7">
        <w:rPr>
          <w:sz w:val="22"/>
          <w:szCs w:val="22"/>
          <w:lang w:bidi="he-IL"/>
        </w:rPr>
        <w:t xml:space="preserve">.00 </w:t>
      </w:r>
    </w:p>
    <w:p w:rsidR="00D5723C" w:rsidRPr="005C01E7" w:rsidRDefault="00FE1052" w:rsidP="00BA72B5">
      <w:pPr>
        <w:spacing w:line="340" w:lineRule="exact"/>
        <w:ind w:left="567" w:right="1"/>
        <w:jc w:val="both"/>
        <w:rPr>
          <w:sz w:val="22"/>
          <w:szCs w:val="22"/>
          <w:lang w:bidi="he-IL"/>
        </w:rPr>
      </w:pPr>
      <w:r w:rsidRPr="005C01E7">
        <w:rPr>
          <w:sz w:val="22"/>
          <w:szCs w:val="22"/>
          <w:lang w:bidi="he-IL"/>
        </w:rPr>
        <w:t>Spotkanie przy portierni głównej KD Barbara , Mikołów , ul. Podleska 72.</w:t>
      </w:r>
    </w:p>
    <w:p w:rsidR="00D5723C" w:rsidRPr="005C01E7" w:rsidRDefault="00673BE4" w:rsidP="00BA72B5">
      <w:pPr>
        <w:spacing w:line="340" w:lineRule="exact"/>
        <w:ind w:left="567" w:right="1"/>
        <w:jc w:val="both"/>
        <w:rPr>
          <w:sz w:val="22"/>
          <w:szCs w:val="22"/>
          <w:lang w:bidi="he-IL"/>
        </w:rPr>
      </w:pPr>
      <w:r w:rsidRPr="005C01E7">
        <w:rPr>
          <w:sz w:val="22"/>
          <w:szCs w:val="22"/>
          <w:lang w:bidi="he-IL"/>
        </w:rPr>
        <w:t>Przybycie na wizję lokalną prosimy wcześniej potwierdzić e- mailem</w:t>
      </w:r>
      <w:r w:rsidR="00D5723C" w:rsidRPr="005C01E7">
        <w:rPr>
          <w:sz w:val="22"/>
          <w:szCs w:val="22"/>
          <w:lang w:bidi="he-IL"/>
        </w:rPr>
        <w:t xml:space="preserve"> na adres:</w:t>
      </w:r>
      <w:r w:rsidR="00D5723C" w:rsidRPr="005C01E7">
        <w:rPr>
          <w:sz w:val="22"/>
          <w:szCs w:val="22"/>
          <w:lang w:val="pt-BR"/>
        </w:rPr>
        <w:t xml:space="preserve"> </w:t>
      </w:r>
      <w:r w:rsidR="00D5723C" w:rsidRPr="005C01E7">
        <w:rPr>
          <w:sz w:val="22"/>
          <w:szCs w:val="22"/>
          <w:lang w:val="pt-BR" w:bidi="he-IL"/>
        </w:rPr>
        <w:t>p.hachula@gig.eu</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45005A" w:rsidRDefault="0045005A" w:rsidP="006B621A">
      <w:pPr>
        <w:spacing w:line="320" w:lineRule="exact"/>
        <w:ind w:right="1"/>
        <w:rPr>
          <w:sz w:val="24"/>
          <w:szCs w:val="24"/>
        </w:rPr>
      </w:pPr>
      <w:r w:rsidRPr="0045005A">
        <w:rPr>
          <w:sz w:val="24"/>
          <w:szCs w:val="24"/>
        </w:rPr>
        <w:t>45310000-3</w:t>
      </w:r>
      <w:r w:rsidRPr="0045005A">
        <w:rPr>
          <w:sz w:val="24"/>
          <w:szCs w:val="24"/>
        </w:rPr>
        <w:tab/>
        <w:t>Roboty instalacyjne elektryczne</w:t>
      </w:r>
    </w:p>
    <w:p w:rsidR="003F4B23" w:rsidRDefault="003F4B23" w:rsidP="006B621A">
      <w:pPr>
        <w:spacing w:line="320" w:lineRule="exact"/>
        <w:ind w:right="1"/>
        <w:rPr>
          <w:sz w:val="24"/>
          <w:szCs w:val="24"/>
        </w:rPr>
      </w:pPr>
      <w:r w:rsidRPr="003F4B23">
        <w:rPr>
          <w:sz w:val="24"/>
          <w:szCs w:val="24"/>
        </w:rPr>
        <w:t>45330000-9</w:t>
      </w:r>
      <w:r w:rsidRPr="003F4B23">
        <w:rPr>
          <w:sz w:val="24"/>
          <w:szCs w:val="24"/>
        </w:rPr>
        <w:tab/>
        <w:t>Roboty instalacyjne wodno-kanalizacyjne i sanitarne</w:t>
      </w:r>
    </w:p>
    <w:p w:rsidR="00CB2ED5" w:rsidRPr="007717F9" w:rsidRDefault="00CB2ED5" w:rsidP="00C74434">
      <w:pPr>
        <w:pStyle w:val="Nagwek3"/>
      </w:pPr>
      <w:bookmarkStart w:id="10" w:name="_Toc467229044"/>
      <w:bookmarkStart w:id="11" w:name="_Toc532546931"/>
      <w:bookmarkStart w:id="12" w:name="_Toc533750687"/>
      <w:r w:rsidRPr="007717F9">
        <w:t xml:space="preserve">ROZDZIAŁ IV. </w:t>
      </w:r>
      <w:r w:rsidRPr="007717F9">
        <w:tab/>
        <w:t>INFORMACJA NA TEMAT CZĘŚCI ZAMÓWIENIA I MOŻLIWOŚCI SKŁADANIA OFERT CZĘŚCIOWYCH</w:t>
      </w:r>
      <w:bookmarkEnd w:id="10"/>
      <w:bookmarkEnd w:id="11"/>
      <w:bookmarkEnd w:id="12"/>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3" w:name="_Toc467229045"/>
      <w:bookmarkStart w:id="14" w:name="_Toc532546932"/>
      <w:bookmarkStart w:id="15" w:name="_Toc533750688"/>
      <w:r w:rsidRPr="001E33EA">
        <w:t xml:space="preserve">ROZDZIAŁ V. </w:t>
      </w:r>
      <w:r w:rsidRPr="001E33EA">
        <w:tab/>
        <w:t>INFORMACJA NA TEMAT MOŻLIWOŚCI SKŁADANIA OFERT WAR</w:t>
      </w:r>
      <w:r w:rsidRPr="00C131C9">
        <w:t>I</w:t>
      </w:r>
      <w:r w:rsidRPr="001E33EA">
        <w:t>ANTOWYCH</w:t>
      </w:r>
      <w:bookmarkEnd w:id="13"/>
      <w:bookmarkEnd w:id="14"/>
      <w:bookmarkEnd w:id="15"/>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6" w:name="_Toc467229046"/>
      <w:bookmarkStart w:id="17" w:name="_Toc532546933"/>
      <w:bookmarkStart w:id="18" w:name="_Toc533750689"/>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6"/>
      <w:bookmarkEnd w:id="17"/>
      <w:bookmarkEnd w:id="18"/>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9" w:name="_Toc467229047"/>
      <w:bookmarkStart w:id="20" w:name="_Toc532546934"/>
      <w:bookmarkStart w:id="21" w:name="_Toc533750690"/>
      <w:r w:rsidRPr="001E33EA">
        <w:t xml:space="preserve">ROZDZIAŁ VII. </w:t>
      </w:r>
      <w:r w:rsidRPr="001E33EA">
        <w:tab/>
        <w:t>MAKSYMALNA LICZBA WYKONAWCÓW, Z KTÓRYMI ZAMAWIAJĄCY ZAWRZE UMOWĘ RAMOWĄ</w:t>
      </w:r>
      <w:bookmarkEnd w:id="19"/>
      <w:bookmarkEnd w:id="20"/>
      <w:bookmarkEnd w:id="21"/>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2" w:name="_Toc467229048"/>
      <w:bookmarkStart w:id="23" w:name="_Toc532546935"/>
      <w:bookmarkStart w:id="24" w:name="_Toc533750691"/>
      <w:r w:rsidRPr="001E33EA">
        <w:t xml:space="preserve">ROZDZIAŁ VIII. </w:t>
      </w:r>
      <w:r w:rsidRPr="001E33EA">
        <w:tab/>
        <w:t>INFORMACJE NA TEMAT AUKCJI ELEKTRONICZNEJ</w:t>
      </w:r>
      <w:bookmarkEnd w:id="22"/>
      <w:bookmarkEnd w:id="23"/>
      <w:bookmarkEnd w:id="24"/>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5" w:name="_Toc467229049"/>
      <w:bookmarkStart w:id="26" w:name="_Toc532546936"/>
      <w:bookmarkStart w:id="27" w:name="_Toc533750692"/>
      <w:r w:rsidRPr="001E33EA">
        <w:t xml:space="preserve">ROZDZIAŁ IX. </w:t>
      </w:r>
      <w:r w:rsidRPr="001E33EA">
        <w:tab/>
        <w:t>INFORMACJA W SPRAWIE ZWROTU KOSZTÓW W</w:t>
      </w:r>
      <w:r>
        <w:t> </w:t>
      </w:r>
      <w:r w:rsidRPr="001E33EA">
        <w:t>POSTĘPOWANIU</w:t>
      </w:r>
      <w:bookmarkEnd w:id="25"/>
      <w:bookmarkEnd w:id="26"/>
      <w:bookmarkEnd w:id="27"/>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8" w:name="_Toc467229050"/>
      <w:bookmarkStart w:id="29" w:name="_Toc532546937"/>
      <w:bookmarkStart w:id="30" w:name="_Toc533750693"/>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8"/>
      <w:bookmarkEnd w:id="29"/>
      <w:bookmarkEnd w:id="30"/>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1" w:name="_Toc467229051"/>
      <w:bookmarkStart w:id="32" w:name="_Toc532546938"/>
      <w:bookmarkStart w:id="33" w:name="_Toc533750694"/>
      <w:r w:rsidRPr="001E33EA">
        <w:t xml:space="preserve">ROZDZIAŁ XI. </w:t>
      </w:r>
      <w:r w:rsidRPr="001E33EA">
        <w:tab/>
        <w:t>INFORMACJA NA TEMAT PODWYKONAWCÓW</w:t>
      </w:r>
      <w:bookmarkEnd w:id="31"/>
      <w:bookmarkEnd w:id="32"/>
      <w:bookmarkEnd w:id="33"/>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4" w:name="_Toc467229052"/>
      <w:bookmarkStart w:id="35" w:name="_Toc532546939"/>
      <w:bookmarkStart w:id="36" w:name="_Toc533750695"/>
      <w:r w:rsidRPr="001E33EA">
        <w:t>ROZDZIAŁ XII.</w:t>
      </w:r>
      <w:r w:rsidRPr="001E33EA">
        <w:tab/>
        <w:t>TERMIN WYKONANIA ZAMÓWIENIA</w:t>
      </w:r>
      <w:bookmarkEnd w:id="34"/>
      <w:bookmarkEnd w:id="35"/>
      <w:bookmarkEnd w:id="36"/>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3772B5" w:rsidRPr="00642B2B">
        <w:rPr>
          <w:b/>
          <w:bCs/>
          <w:sz w:val="24"/>
          <w:szCs w:val="24"/>
        </w:rPr>
        <w:t>do 3</w:t>
      </w:r>
      <w:r w:rsidR="00710669">
        <w:rPr>
          <w:b/>
          <w:bCs/>
          <w:sz w:val="24"/>
          <w:szCs w:val="24"/>
        </w:rPr>
        <w:t>0</w:t>
      </w:r>
      <w:r w:rsidR="003772B5" w:rsidRPr="00642B2B">
        <w:rPr>
          <w:b/>
          <w:bCs/>
          <w:sz w:val="24"/>
          <w:szCs w:val="24"/>
        </w:rPr>
        <w:t>.0</w:t>
      </w:r>
      <w:r w:rsidR="00710669">
        <w:rPr>
          <w:b/>
          <w:bCs/>
          <w:sz w:val="24"/>
          <w:szCs w:val="24"/>
        </w:rPr>
        <w:t>6</w:t>
      </w:r>
      <w:r w:rsidR="003772B5" w:rsidRPr="00642B2B">
        <w:rPr>
          <w:b/>
          <w:bCs/>
          <w:sz w:val="24"/>
          <w:szCs w:val="24"/>
        </w:rPr>
        <w:t>.2019 roku</w:t>
      </w:r>
      <w:r w:rsidR="00C55A19" w:rsidRPr="00642B2B">
        <w:rPr>
          <w:b/>
          <w:bCs/>
          <w:sz w:val="24"/>
          <w:szCs w:val="24"/>
        </w:rPr>
        <w:t>.</w:t>
      </w:r>
    </w:p>
    <w:p w:rsidR="00CB2ED5" w:rsidRPr="001E33EA" w:rsidRDefault="00CB2ED5" w:rsidP="00C74434">
      <w:pPr>
        <w:pStyle w:val="Nagwek3"/>
      </w:pPr>
      <w:bookmarkStart w:id="37" w:name="_Toc467229053"/>
      <w:bookmarkStart w:id="38" w:name="_Toc532546940"/>
      <w:bookmarkStart w:id="39" w:name="_Toc533750696"/>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7"/>
      <w:bookmarkEnd w:id="38"/>
      <w:bookmarkEnd w:id="39"/>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8C2DEE" w:rsidRPr="007727A1" w:rsidRDefault="00151A70" w:rsidP="003F4B23">
      <w:pPr>
        <w:pStyle w:val="Akapitzlist"/>
        <w:spacing w:line="320" w:lineRule="exact"/>
        <w:ind w:left="567" w:hanging="567"/>
        <w:jc w:val="both"/>
        <w:rPr>
          <w:sz w:val="22"/>
          <w:szCs w:val="22"/>
        </w:rPr>
      </w:pPr>
      <w:r>
        <w:rPr>
          <w:sz w:val="22"/>
          <w:szCs w:val="22"/>
        </w:rPr>
        <w:t>3.1.1.</w:t>
      </w:r>
      <w:r>
        <w:rPr>
          <w:sz w:val="22"/>
          <w:szCs w:val="22"/>
        </w:rPr>
        <w:tab/>
      </w:r>
      <w:r w:rsidR="00CB2ED5" w:rsidRPr="007727A1">
        <w:rPr>
          <w:sz w:val="22"/>
          <w:szCs w:val="22"/>
        </w:rPr>
        <w:t>Wykonawca musi wykazać, iż w okresie ostatnich 5 lat przed upływem terminu składania ofert, a jeżeli okres prowadzenia działalności jest krótszy – w tym okresie, wykonał należycie, zgodnie z przepisami prawa budowlanego i prawidłowo ukończył co najmniej</w:t>
      </w:r>
      <w:r w:rsidR="00167EE9" w:rsidRPr="007727A1">
        <w:rPr>
          <w:sz w:val="22"/>
          <w:szCs w:val="22"/>
        </w:rPr>
        <w:t>:</w:t>
      </w:r>
      <w:r w:rsidR="00CB2ED5" w:rsidRPr="007727A1">
        <w:rPr>
          <w:sz w:val="22"/>
          <w:szCs w:val="22"/>
        </w:rPr>
        <w:t xml:space="preserve"> </w:t>
      </w:r>
    </w:p>
    <w:p w:rsidR="008C2DEE" w:rsidRPr="007727A1" w:rsidRDefault="008C2DEE" w:rsidP="00BE79B6">
      <w:pPr>
        <w:pStyle w:val="Akapitzlist"/>
        <w:spacing w:line="320" w:lineRule="exact"/>
        <w:ind w:left="993" w:hanging="426"/>
        <w:jc w:val="both"/>
        <w:rPr>
          <w:sz w:val="22"/>
          <w:szCs w:val="22"/>
        </w:rPr>
      </w:pPr>
      <w:r w:rsidRPr="007727A1">
        <w:rPr>
          <w:sz w:val="22"/>
          <w:szCs w:val="22"/>
        </w:rPr>
        <w:t>-</w:t>
      </w:r>
      <w:r w:rsidRPr="007727A1">
        <w:rPr>
          <w:sz w:val="22"/>
          <w:szCs w:val="22"/>
        </w:rPr>
        <w:tab/>
        <w:t>1</w:t>
      </w:r>
      <w:r w:rsidR="00CB2ED5" w:rsidRPr="007727A1">
        <w:rPr>
          <w:sz w:val="22"/>
          <w:szCs w:val="22"/>
        </w:rPr>
        <w:t xml:space="preserve"> prac</w:t>
      </w:r>
      <w:r w:rsidR="00642B2B" w:rsidRPr="007727A1">
        <w:rPr>
          <w:sz w:val="22"/>
          <w:szCs w:val="22"/>
        </w:rPr>
        <w:t>e</w:t>
      </w:r>
      <w:r w:rsidR="00CB2ED5" w:rsidRPr="007727A1">
        <w:rPr>
          <w:sz w:val="22"/>
          <w:szCs w:val="22"/>
        </w:rPr>
        <w:t xml:space="preserve"> </w:t>
      </w:r>
      <w:r w:rsidR="00234F0B" w:rsidRPr="007727A1">
        <w:rPr>
          <w:sz w:val="22"/>
          <w:szCs w:val="22"/>
        </w:rPr>
        <w:t xml:space="preserve">polegającą na wykonaniu </w:t>
      </w:r>
      <w:r w:rsidR="00585FB7" w:rsidRPr="007727A1">
        <w:rPr>
          <w:sz w:val="22"/>
          <w:szCs w:val="22"/>
        </w:rPr>
        <w:t>prac ogólnobudowlanych</w:t>
      </w:r>
      <w:r w:rsidR="00234F0B" w:rsidRPr="007727A1">
        <w:rPr>
          <w:sz w:val="22"/>
          <w:szCs w:val="22"/>
        </w:rPr>
        <w:t xml:space="preserve"> </w:t>
      </w:r>
      <w:r w:rsidRPr="007727A1">
        <w:rPr>
          <w:sz w:val="22"/>
          <w:szCs w:val="22"/>
        </w:rPr>
        <w:t>o wartości minimum 100 000 zł net</w:t>
      </w:r>
      <w:r w:rsidR="00BE79B6" w:rsidRPr="007727A1">
        <w:rPr>
          <w:sz w:val="22"/>
          <w:szCs w:val="22"/>
        </w:rPr>
        <w:t>t</w:t>
      </w:r>
      <w:r w:rsidRPr="007727A1">
        <w:rPr>
          <w:sz w:val="22"/>
          <w:szCs w:val="22"/>
        </w:rPr>
        <w:t>o</w:t>
      </w:r>
    </w:p>
    <w:p w:rsidR="00BE79B6" w:rsidRDefault="008C2DEE" w:rsidP="00BE79B6">
      <w:pPr>
        <w:pStyle w:val="Akapitzlist"/>
        <w:spacing w:line="320" w:lineRule="exact"/>
        <w:ind w:left="993" w:hanging="426"/>
        <w:jc w:val="both"/>
        <w:rPr>
          <w:b/>
          <w:sz w:val="22"/>
          <w:szCs w:val="22"/>
        </w:rPr>
      </w:pPr>
      <w:r w:rsidRPr="007727A1">
        <w:rPr>
          <w:sz w:val="22"/>
          <w:szCs w:val="22"/>
        </w:rPr>
        <w:t>-</w:t>
      </w:r>
      <w:r w:rsidRPr="007727A1">
        <w:rPr>
          <w:sz w:val="22"/>
          <w:szCs w:val="22"/>
        </w:rPr>
        <w:tab/>
      </w:r>
      <w:r w:rsidR="00BE79B6" w:rsidRPr="007727A1">
        <w:rPr>
          <w:sz w:val="22"/>
          <w:szCs w:val="22"/>
        </w:rPr>
        <w:t>1 prace polegającą na wykonaniu instalacji elektrycznych o wartości minimum 100 000 zł netto</w:t>
      </w:r>
      <w:r w:rsidR="00FE2D1D" w:rsidRPr="007727A1">
        <w:rPr>
          <w:b/>
          <w:sz w:val="22"/>
          <w:szCs w:val="22"/>
        </w:rPr>
        <w:t>.</w:t>
      </w:r>
      <w:r w:rsidR="00FE2D1D">
        <w:rPr>
          <w:b/>
          <w:sz w:val="22"/>
          <w:szCs w:val="22"/>
        </w:rPr>
        <w:t xml:space="preserve"> </w:t>
      </w:r>
    </w:p>
    <w:p w:rsidR="003A0BB4" w:rsidRPr="003A0BB4" w:rsidRDefault="003A0BB4" w:rsidP="00891B36">
      <w:pPr>
        <w:pStyle w:val="Akapitzlist"/>
        <w:spacing w:line="320" w:lineRule="exact"/>
        <w:ind w:left="567"/>
        <w:jc w:val="both"/>
        <w:rPr>
          <w:sz w:val="22"/>
          <w:szCs w:val="22"/>
        </w:rPr>
      </w:pPr>
      <w:r w:rsidRPr="003A0BB4">
        <w:rPr>
          <w:sz w:val="22"/>
          <w:szCs w:val="22"/>
        </w:rPr>
        <w:t xml:space="preserve">Zamawiający dopuszcza </w:t>
      </w:r>
      <w:r>
        <w:rPr>
          <w:sz w:val="22"/>
          <w:szCs w:val="22"/>
        </w:rPr>
        <w:t xml:space="preserve">możliwość spełnienia warunku udziału w postępowaniu na podstawie 1 realizacji zawierającej </w:t>
      </w:r>
      <w:r w:rsidR="00891B36">
        <w:rPr>
          <w:sz w:val="22"/>
          <w:szCs w:val="22"/>
        </w:rPr>
        <w:t xml:space="preserve">prace zarówno elektryczne jak i ogólnobudowlane </w:t>
      </w:r>
      <w:r w:rsidR="007727A1">
        <w:rPr>
          <w:sz w:val="22"/>
          <w:szCs w:val="22"/>
        </w:rPr>
        <w:t xml:space="preserve">pod warunkiem </w:t>
      </w:r>
      <w:r w:rsidR="00891B36">
        <w:rPr>
          <w:sz w:val="22"/>
          <w:szCs w:val="22"/>
        </w:rPr>
        <w:t>zachowani</w:t>
      </w:r>
      <w:r w:rsidR="007727A1">
        <w:rPr>
          <w:sz w:val="22"/>
          <w:szCs w:val="22"/>
        </w:rPr>
        <w:t>a</w:t>
      </w:r>
      <w:r w:rsidR="00891B36">
        <w:rPr>
          <w:sz w:val="22"/>
          <w:szCs w:val="22"/>
        </w:rPr>
        <w:t xml:space="preserve"> wskazanych powyżej minimalnych wartości robót.</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 uprawnienia  do wykonywania samodzielnych funkcji technicznych w budownictwie bez ograniczeń w zakresie kierowania robotami w specjalności:</w:t>
      </w:r>
    </w:p>
    <w:p w:rsidR="006A5668" w:rsidRPr="003245D4" w:rsidRDefault="006A5668" w:rsidP="003F4B23">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6A5668" w:rsidRPr="003245D4" w:rsidRDefault="006A5668" w:rsidP="003F4B23">
      <w:pPr>
        <w:spacing w:line="320" w:lineRule="exact"/>
        <w:ind w:left="993" w:hanging="426"/>
        <w:jc w:val="both"/>
        <w:rPr>
          <w:sz w:val="22"/>
          <w:szCs w:val="22"/>
        </w:rPr>
      </w:pPr>
      <w:r w:rsidRPr="003245D4">
        <w:rPr>
          <w:sz w:val="22"/>
          <w:szCs w:val="22"/>
        </w:rPr>
        <w:t>-</w:t>
      </w:r>
      <w:r w:rsidRPr="003245D4">
        <w:rPr>
          <w:sz w:val="22"/>
          <w:szCs w:val="22"/>
        </w:rPr>
        <w:tab/>
        <w:t>instalacji i urządzeń elektrycznych i elektroenergetycznych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3B36C3">
        <w:rPr>
          <w:b/>
          <w:sz w:val="22"/>
          <w:szCs w:val="22"/>
        </w:rPr>
        <w:t>40</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3B36C3">
        <w:rPr>
          <w:b/>
          <w:sz w:val="22"/>
          <w:szCs w:val="22"/>
        </w:rPr>
        <w:t>40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40" w:name="_Toc467229054"/>
      <w:bookmarkStart w:id="41" w:name="_Toc532546941"/>
      <w:bookmarkStart w:id="42" w:name="_Toc533750697"/>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40"/>
      <w:bookmarkEnd w:id="41"/>
      <w:bookmarkEnd w:id="42"/>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3" w:name="_Toc467229055"/>
      <w:bookmarkStart w:id="44" w:name="_Toc532546942"/>
      <w:bookmarkStart w:id="45" w:name="_Toc533750698"/>
      <w:r w:rsidRPr="001E33EA">
        <w:t>ROZDZIAŁ XV.</w:t>
      </w:r>
      <w:r w:rsidRPr="001E33EA">
        <w:tab/>
        <w:t>PROCEDURA SANACYJNA - SAMOOCZYSZCZENIE</w:t>
      </w:r>
      <w:bookmarkEnd w:id="43"/>
      <w:bookmarkEnd w:id="44"/>
      <w:bookmarkEnd w:id="45"/>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6" w:name="_Toc467229056"/>
      <w:bookmarkStart w:id="47" w:name="_Toc532546943"/>
      <w:bookmarkStart w:id="48" w:name="_Toc533750699"/>
      <w:r w:rsidRPr="001E33EA">
        <w:t>ROZDZIAŁ XVI.</w:t>
      </w:r>
      <w:r w:rsidRPr="001E33EA">
        <w:tab/>
        <w:t>INFORMACJA O SPOSOBIE POROZUMIEWANIA SIĘ ZAMAWIAJĄCEGO Z WYKONAWCAMI ORAZ PRZEKAZYWANIA DOKUMENTÓW</w:t>
      </w:r>
      <w:bookmarkEnd w:id="46"/>
      <w:bookmarkEnd w:id="47"/>
      <w:bookmarkEnd w:id="48"/>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7"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8"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9"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9" w:name="_Toc467229057"/>
      <w:bookmarkStart w:id="50" w:name="_Toc532546944"/>
      <w:bookmarkStart w:id="51" w:name="_Toc533750700"/>
      <w:r w:rsidRPr="001E33EA">
        <w:t xml:space="preserve">ROZDZIAŁ XVII. </w:t>
      </w:r>
      <w:r w:rsidRPr="001E33EA">
        <w:tab/>
        <w:t>OPIS SPOSOBU UDZIELANIA WYJAŚNIEŃ DOTYCZĄCYCH SPECYFIKACJI ISTOTNYCH WARUNKÓW ZAMÓWIENIA</w:t>
      </w:r>
      <w:bookmarkEnd w:id="49"/>
      <w:bookmarkEnd w:id="50"/>
      <w:bookmarkEnd w:id="51"/>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0"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1"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2" w:name="_Toc467229058"/>
      <w:bookmarkStart w:id="53" w:name="_Toc532546945"/>
      <w:bookmarkStart w:id="54" w:name="_Toc533750701"/>
      <w:r w:rsidRPr="001E33EA">
        <w:t xml:space="preserve">ROZDZIAŁ XVIII. </w:t>
      </w:r>
      <w:r w:rsidRPr="001E33EA">
        <w:tab/>
        <w:t>OSOBY ZE STRONY ZAMAWIAJĄCEGO UPRAWNIONE DO POROZUMIEWANIA SIĘ Z WYKONAWCAMI</w:t>
      </w:r>
      <w:bookmarkEnd w:id="52"/>
      <w:bookmarkEnd w:id="53"/>
      <w:bookmarkEnd w:id="54"/>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2"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2526B2" w:rsidRPr="00292D66" w:rsidRDefault="002526B2" w:rsidP="00A95886">
      <w:pPr>
        <w:pStyle w:val="Tekstpodstawowy"/>
        <w:spacing w:line="340" w:lineRule="exact"/>
        <w:rPr>
          <w:sz w:val="22"/>
          <w:szCs w:val="22"/>
        </w:rPr>
      </w:pPr>
      <w:r w:rsidRPr="00292D66">
        <w:rPr>
          <w:sz w:val="22"/>
          <w:szCs w:val="22"/>
        </w:rPr>
        <w:t>Mieczysław Dańda-e-mail:</w:t>
      </w:r>
      <w:r w:rsidR="00C675C2" w:rsidRPr="00292D66">
        <w:rPr>
          <w:sz w:val="22"/>
          <w:szCs w:val="22"/>
        </w:rPr>
        <w:t xml:space="preserve"> </w:t>
      </w:r>
      <w:r w:rsidRPr="00292D66">
        <w:rPr>
          <w:sz w:val="22"/>
          <w:szCs w:val="22"/>
        </w:rPr>
        <w:t xml:space="preserve">mdanda@gig.eu, </w:t>
      </w:r>
      <w:proofErr w:type="spellStart"/>
      <w:r w:rsidRPr="00292D66">
        <w:rPr>
          <w:sz w:val="22"/>
          <w:szCs w:val="22"/>
        </w:rPr>
        <w:t>tel</w:t>
      </w:r>
      <w:proofErr w:type="spellEnd"/>
      <w:r w:rsidRPr="00292D66">
        <w:rPr>
          <w:sz w:val="22"/>
          <w:szCs w:val="22"/>
        </w:rPr>
        <w:t xml:space="preserve"> 504 076 509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5" w:name="_Toc467229059"/>
      <w:bookmarkStart w:id="56" w:name="_Toc532546946"/>
      <w:bookmarkStart w:id="57" w:name="_Toc533750702"/>
      <w:r w:rsidRPr="001E33EA">
        <w:t xml:space="preserve">ROZDZIAŁ XIX. </w:t>
      </w:r>
      <w:r w:rsidRPr="001E33EA">
        <w:tab/>
        <w:t>WYMAGANIA DOTYCZĄCE WADIUM</w:t>
      </w:r>
      <w:bookmarkEnd w:id="55"/>
      <w:bookmarkEnd w:id="56"/>
      <w:bookmarkEnd w:id="5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3245D4" w:rsidP="00A95886">
      <w:pPr>
        <w:pStyle w:val="Tekstpodstawowy"/>
        <w:spacing w:line="340" w:lineRule="exact"/>
        <w:rPr>
          <w:sz w:val="22"/>
          <w:szCs w:val="22"/>
        </w:rPr>
      </w:pPr>
      <w:r>
        <w:rPr>
          <w:b/>
          <w:sz w:val="22"/>
          <w:szCs w:val="22"/>
        </w:rPr>
        <w:t>5</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pięć</w:t>
      </w:r>
      <w:r w:rsidR="008A6390">
        <w:rPr>
          <w:sz w:val="22"/>
          <w:szCs w:val="22"/>
        </w:rPr>
        <w:t xml:space="preserve"> </w:t>
      </w:r>
      <w:r w:rsidR="00654077">
        <w:rPr>
          <w:sz w:val="22"/>
          <w:szCs w:val="22"/>
        </w:rPr>
        <w:t>tysi</w:t>
      </w:r>
      <w:r>
        <w:rPr>
          <w:sz w:val="22"/>
          <w:szCs w:val="22"/>
        </w:rPr>
        <w:t>ęcy</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33793C" w:rsidRPr="0033793C">
        <w:rPr>
          <w:b/>
          <w:sz w:val="22"/>
          <w:szCs w:val="22"/>
        </w:rPr>
        <w:t>22</w:t>
      </w:r>
      <w:r w:rsidR="004A529D" w:rsidRPr="004A529D">
        <w:rPr>
          <w:b/>
          <w:sz w:val="22"/>
          <w:szCs w:val="22"/>
        </w:rPr>
        <w:t>.01.2019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33793C">
        <w:rPr>
          <w:b/>
          <w:szCs w:val="24"/>
        </w:rPr>
        <w:t>22</w:t>
      </w:r>
      <w:r w:rsidR="004A529D" w:rsidRPr="004A529D">
        <w:rPr>
          <w:b/>
          <w:szCs w:val="24"/>
        </w:rPr>
        <w:t>.01.2019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8" w:name="_Toc467229060"/>
      <w:bookmarkStart w:id="59" w:name="_Toc532546947"/>
      <w:bookmarkStart w:id="60" w:name="_Toc533750703"/>
      <w:r w:rsidRPr="001E33EA">
        <w:t>ROZDZIAŁ XX.</w:t>
      </w:r>
      <w:r w:rsidRPr="001E33EA">
        <w:tab/>
        <w:t>TERMIN ZWIĄZANIA OFERTĄ</w:t>
      </w:r>
      <w:bookmarkEnd w:id="58"/>
      <w:bookmarkEnd w:id="59"/>
      <w:bookmarkEnd w:id="6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654077" w:rsidRDefault="00FE1052" w:rsidP="00FF5F85">
            <w:pPr>
              <w:tabs>
                <w:tab w:val="num" w:pos="567"/>
              </w:tabs>
              <w:spacing w:line="360" w:lineRule="auto"/>
              <w:ind w:left="567" w:right="1"/>
              <w:jc w:val="center"/>
              <w:rPr>
                <w:b/>
                <w:bCs/>
                <w:sz w:val="22"/>
                <w:szCs w:val="22"/>
              </w:rPr>
            </w:pPr>
            <w:r w:rsidRPr="00FE1052">
              <w:rPr>
                <w:b/>
                <w:bCs/>
                <w:sz w:val="22"/>
                <w:szCs w:val="22"/>
              </w:rPr>
              <w:t xml:space="preserve">Prace modernizacyjne obiektów </w:t>
            </w:r>
          </w:p>
          <w:p w:rsidR="00FE1052" w:rsidRDefault="00FE1052" w:rsidP="00FF5F85">
            <w:pPr>
              <w:tabs>
                <w:tab w:val="num" w:pos="567"/>
              </w:tabs>
              <w:spacing w:line="360" w:lineRule="auto"/>
              <w:ind w:left="567" w:right="1"/>
              <w:jc w:val="center"/>
              <w:rPr>
                <w:b/>
                <w:bCs/>
                <w:sz w:val="22"/>
                <w:szCs w:val="22"/>
              </w:rPr>
            </w:pPr>
            <w:r w:rsidRPr="00FE1052">
              <w:rPr>
                <w:b/>
                <w:bCs/>
                <w:sz w:val="22"/>
                <w:szCs w:val="22"/>
              </w:rPr>
              <w:t>na terenie Kopalni Doświadczalnej GIG w Mikołowie</w:t>
            </w:r>
          </w:p>
          <w:p w:rsidR="00CB2ED5" w:rsidRPr="00654077" w:rsidRDefault="00CB2ED5" w:rsidP="00FE1052">
            <w:pPr>
              <w:tabs>
                <w:tab w:val="num" w:pos="567"/>
              </w:tabs>
              <w:spacing w:line="360" w:lineRule="auto"/>
              <w:ind w:left="567" w:right="1"/>
              <w:jc w:val="center"/>
              <w:rPr>
                <w:sz w:val="22"/>
                <w:szCs w:val="22"/>
              </w:rPr>
            </w:pPr>
            <w:r w:rsidRPr="00654077">
              <w:rPr>
                <w:sz w:val="22"/>
                <w:szCs w:val="22"/>
              </w:rPr>
              <w:t xml:space="preserve">Nie otwierać przed </w:t>
            </w:r>
            <w:r w:rsidR="007A516C">
              <w:rPr>
                <w:b/>
                <w:sz w:val="22"/>
                <w:szCs w:val="22"/>
              </w:rPr>
              <w:t>22</w:t>
            </w:r>
            <w:r w:rsidR="004A529D" w:rsidRPr="004A529D">
              <w:rPr>
                <w:b/>
                <w:sz w:val="22"/>
                <w:szCs w:val="22"/>
              </w:rPr>
              <w:t>.01.2019</w:t>
            </w:r>
            <w:r w:rsidR="004A529D">
              <w:rPr>
                <w:b/>
                <w:sz w:val="22"/>
                <w:szCs w:val="22"/>
              </w:rPr>
              <w:t xml:space="preserve"> </w:t>
            </w:r>
            <w:r w:rsidRPr="00654077">
              <w:rPr>
                <w:sz w:val="22"/>
                <w:szCs w:val="22"/>
              </w:rPr>
              <w:t>r.  godz. 12</w:t>
            </w:r>
            <w:r w:rsidR="00DB198B" w:rsidRPr="00654077">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5"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1" w:name="_Toc467229061"/>
      <w:bookmarkStart w:id="62" w:name="_Toc532546948"/>
      <w:bookmarkStart w:id="63" w:name="_Toc533750704"/>
      <w:r w:rsidRPr="001E33EA">
        <w:t xml:space="preserve">ROZDZIAŁ XXII. </w:t>
      </w:r>
      <w:r w:rsidRPr="001E33EA">
        <w:tab/>
        <w:t>OPIS SPOSOBU OBLICZENIA CENY</w:t>
      </w:r>
      <w:bookmarkEnd w:id="61"/>
      <w:bookmarkEnd w:id="62"/>
      <w:bookmarkEnd w:id="63"/>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4" w:name="_Toc467229062"/>
      <w:bookmarkStart w:id="65" w:name="_Toc532546949"/>
      <w:bookmarkStart w:id="66" w:name="_Toc533750705"/>
      <w:r w:rsidRPr="001E33EA">
        <w:t xml:space="preserve">ROZDZIAŁ XXIII. </w:t>
      </w:r>
      <w:r w:rsidRPr="001E33EA">
        <w:tab/>
        <w:t>MIEJSCE ORAZ TERMIN SKŁADANIA I OTWARCIA OFERT</w:t>
      </w:r>
      <w:bookmarkEnd w:id="64"/>
      <w:bookmarkEnd w:id="65"/>
      <w:bookmarkEnd w:id="66"/>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7" w:name="OLE_LINK2"/>
      <w:r w:rsidRPr="000208D8">
        <w:rPr>
          <w:sz w:val="22"/>
          <w:szCs w:val="22"/>
        </w:rPr>
        <w:t>Główny Instytut Górnictwa 40-166 Katowice, Plac Gwarków 1, Zespół Inwestycji i Remontów pok. 9a budynek „B</w:t>
      </w:r>
      <w:bookmarkEnd w:id="67"/>
      <w:r w:rsidRPr="000208D8">
        <w:rPr>
          <w:sz w:val="22"/>
          <w:szCs w:val="22"/>
        </w:rPr>
        <w:t>” do</w:t>
      </w:r>
      <w:r w:rsidRPr="000208D8">
        <w:rPr>
          <w:b/>
          <w:bCs/>
          <w:sz w:val="22"/>
          <w:szCs w:val="22"/>
        </w:rPr>
        <w:t xml:space="preserve"> </w:t>
      </w:r>
      <w:r w:rsidR="007A516C">
        <w:rPr>
          <w:b/>
          <w:bCs/>
          <w:sz w:val="22"/>
          <w:szCs w:val="22"/>
        </w:rPr>
        <w:t>22</w:t>
      </w:r>
      <w:r w:rsidR="004A529D" w:rsidRPr="004A529D">
        <w:rPr>
          <w:b/>
          <w:bCs/>
          <w:sz w:val="22"/>
          <w:szCs w:val="22"/>
        </w:rPr>
        <w:t>.01.2019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7A516C">
        <w:rPr>
          <w:b/>
          <w:sz w:val="22"/>
          <w:szCs w:val="22"/>
        </w:rPr>
        <w:t>22</w:t>
      </w:r>
      <w:r w:rsidR="004A529D" w:rsidRPr="004A529D">
        <w:rPr>
          <w:b/>
          <w:sz w:val="22"/>
          <w:szCs w:val="22"/>
        </w:rPr>
        <w:t>.01.2019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DB198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533750706"/>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6"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7"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533750707"/>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186331">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186331">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C74434">
      <w:pPr>
        <w:pStyle w:val="Nagwek3"/>
      </w:pPr>
      <w:bookmarkStart w:id="74" w:name="_Toc467229065"/>
      <w:bookmarkStart w:id="75" w:name="_Toc532546952"/>
      <w:bookmarkStart w:id="76" w:name="_Toc533750708"/>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533750709"/>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533750710"/>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533750711"/>
      <w:r w:rsidRPr="00C84FEB">
        <w:t>ROZD</w:t>
      </w:r>
      <w:r w:rsidRPr="006A63AE">
        <w:t>Z</w:t>
      </w:r>
      <w:r w:rsidRPr="00C84FEB">
        <w:t>IAŁ XXVIII.</w:t>
      </w:r>
      <w:r w:rsidRPr="00C84FEB">
        <w:tab/>
        <w:t>UWAGI KOŃCOWE</w:t>
      </w:r>
      <w:bookmarkEnd w:id="83"/>
      <w:bookmarkEnd w:id="84"/>
      <w:bookmarkEnd w:id="85"/>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6" w:name="_Toc462043990"/>
      <w:bookmarkStart w:id="87" w:name="_Toc462046100"/>
      <w:bookmarkStart w:id="88" w:name="_Toc462046218"/>
      <w:bookmarkStart w:id="89"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533750712"/>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FE1052" w:rsidP="00FE1052">
      <w:pPr>
        <w:pStyle w:val="Tekstpodstawowy"/>
        <w:spacing w:line="320" w:lineRule="exact"/>
        <w:ind w:left="360"/>
        <w:rPr>
          <w:sz w:val="22"/>
          <w:szCs w:val="22"/>
        </w:rPr>
      </w:pPr>
      <w:r w:rsidRPr="00FE1052">
        <w:rPr>
          <w:b/>
          <w:bCs/>
          <w:szCs w:val="24"/>
        </w:rPr>
        <w:t>Prace modernizacyjne obiektów na terenie Kopalni Doświadczalnej GIG w</w:t>
      </w:r>
      <w:r w:rsidR="000E5988">
        <w:rPr>
          <w:b/>
          <w:bCs/>
          <w:szCs w:val="24"/>
        </w:rPr>
        <w:t> </w:t>
      </w:r>
      <w:r w:rsidRPr="00FE1052">
        <w:rPr>
          <w:b/>
          <w:bCs/>
          <w:szCs w:val="24"/>
        </w:rPr>
        <w:t xml:space="preserve">Mikołowie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186331">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533750713"/>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FE1052" w:rsidP="00D7499F">
      <w:pPr>
        <w:spacing w:line="320" w:lineRule="exact"/>
        <w:jc w:val="both"/>
        <w:rPr>
          <w:b/>
          <w:bCs/>
          <w:sz w:val="22"/>
          <w:szCs w:val="22"/>
        </w:rPr>
      </w:pPr>
      <w:r w:rsidRPr="00FE1052">
        <w:rPr>
          <w:b/>
          <w:bCs/>
          <w:sz w:val="22"/>
          <w:szCs w:val="22"/>
        </w:rPr>
        <w:t xml:space="preserve">Prace modernizacyjne obiektów na terenie Kopalni Doświadczalnej GIG w Mikołowie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533750714"/>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FE1052" w:rsidP="00AA143C">
      <w:pPr>
        <w:spacing w:line="320" w:lineRule="exact"/>
        <w:jc w:val="both"/>
        <w:rPr>
          <w:sz w:val="22"/>
          <w:szCs w:val="22"/>
        </w:rPr>
      </w:pPr>
      <w:r w:rsidRPr="00FE1052">
        <w:rPr>
          <w:b/>
          <w:bCs/>
          <w:sz w:val="22"/>
          <w:szCs w:val="22"/>
        </w:rPr>
        <w:t xml:space="preserve">Prace modernizacyjne obiektów na terenie Kopalni Doświadczalnej GIG w Mikołowie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533750715"/>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AB6A43">
      <w:pPr>
        <w:spacing w:line="320" w:lineRule="exact"/>
        <w:rPr>
          <w:sz w:val="22"/>
          <w:szCs w:val="22"/>
        </w:rPr>
      </w:pPr>
    </w:p>
    <w:bookmarkEnd w:id="107"/>
    <w:bookmarkEnd w:id="108"/>
    <w:bookmarkEnd w:id="109"/>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FE1052" w:rsidP="00342533">
      <w:pPr>
        <w:spacing w:line="320" w:lineRule="exact"/>
        <w:jc w:val="both"/>
        <w:rPr>
          <w:sz w:val="22"/>
          <w:szCs w:val="22"/>
        </w:rPr>
      </w:pPr>
      <w:r w:rsidRPr="00FE1052">
        <w:rPr>
          <w:b/>
          <w:bCs/>
          <w:sz w:val="22"/>
          <w:szCs w:val="22"/>
        </w:rPr>
        <w:t xml:space="preserve">Prace modernizacyjne obiektów na terenie Kopalni Doświadczalnej GIG w Mikołowie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186331">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186331">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186331">
      <w:pPr>
        <w:numPr>
          <w:ilvl w:val="6"/>
          <w:numId w:val="66"/>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A516C">
        <w:rPr>
          <w:b/>
          <w:sz w:val="22"/>
          <w:szCs w:val="22"/>
        </w:rPr>
        <w:t>400</w:t>
      </w:r>
      <w:r w:rsidRPr="006B6061">
        <w:rPr>
          <w:b/>
          <w:sz w:val="22"/>
          <w:szCs w:val="22"/>
        </w:rPr>
        <w:t> 000,00 zł</w:t>
      </w:r>
      <w:r w:rsidR="00C151B9">
        <w:rPr>
          <w:b/>
          <w:sz w:val="22"/>
          <w:szCs w:val="22"/>
        </w:rPr>
        <w:t>.</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186331">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8F6867" w:rsidRPr="004E5F41" w:rsidRDefault="008F6867"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w:t>
      </w:r>
      <w:r w:rsidR="00CF2563">
        <w:rPr>
          <w:rFonts w:eastAsia="Calibri"/>
          <w:sz w:val="22"/>
          <w:szCs w:val="22"/>
        </w:rPr>
        <w:t xml:space="preserve">w okresach miesięcznych za zakres wykonany w danym miesiącu według obmiaru powykonawczego oraz cen jednostkowych zawartych w ofercie Wykonawcy, podpisanego przez przedstawiciela Zamawiającego. Płatność </w:t>
      </w:r>
      <w:r w:rsidR="00F02DB4">
        <w:rPr>
          <w:rFonts w:eastAsia="Calibri"/>
          <w:sz w:val="22"/>
          <w:szCs w:val="22"/>
        </w:rPr>
        <w:t xml:space="preserve"> </w:t>
      </w:r>
      <w:r w:rsidRPr="006B6061">
        <w:rPr>
          <w:rFonts w:eastAsia="Calibri"/>
          <w:sz w:val="22"/>
          <w:szCs w:val="22"/>
        </w:rPr>
        <w:t>przelewem na rachunek bankowy Wykonawcy, w terminie do 30 dni liczonym od daty dostarczenia do Zamawiającego prawidłowo wystawionej faktury VAT.</w:t>
      </w:r>
    </w:p>
    <w:p w:rsidR="0014651E" w:rsidRPr="006B6061" w:rsidRDefault="0014651E" w:rsidP="0018633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Default="00CB2ED5" w:rsidP="00CE09C5">
      <w:pPr>
        <w:tabs>
          <w:tab w:val="left" w:pos="4253"/>
        </w:tabs>
        <w:spacing w:line="340" w:lineRule="exact"/>
        <w:ind w:firstLine="426"/>
        <w:jc w:val="both"/>
        <w:rPr>
          <w:sz w:val="22"/>
          <w:szCs w:val="22"/>
        </w:rPr>
      </w:pPr>
    </w:p>
    <w:p w:rsidR="00FB5C38" w:rsidRPr="006B6061" w:rsidRDefault="00FB5C38"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86642B" w:rsidRPr="0086642B">
        <w:rPr>
          <w:b/>
          <w:bCs/>
          <w:sz w:val="24"/>
          <w:szCs w:val="24"/>
        </w:rPr>
        <w:t>Prace modernizacyjne obiektów na terenie Kopalni Doświadczalnej GIG</w:t>
      </w:r>
      <w:r w:rsidR="0086642B">
        <w:rPr>
          <w:b/>
          <w:bCs/>
          <w:sz w:val="24"/>
          <w:szCs w:val="24"/>
        </w:rPr>
        <w:t xml:space="preserve"> w M</w:t>
      </w:r>
      <w:r w:rsidR="0086642B" w:rsidRPr="0086642B">
        <w:rPr>
          <w:b/>
          <w:bCs/>
          <w:sz w:val="24"/>
          <w:szCs w:val="24"/>
        </w:rPr>
        <w:t xml:space="preserve">ikołowie </w:t>
      </w:r>
      <w:r w:rsidR="0086642B">
        <w:rPr>
          <w:b/>
          <w:bCs/>
          <w:sz w:val="24"/>
          <w:szCs w:val="24"/>
        </w:rPr>
        <w:t xml:space="preserve">, </w:t>
      </w:r>
      <w:r w:rsidRPr="0086642B">
        <w:rPr>
          <w:b/>
          <w:sz w:val="24"/>
          <w:szCs w:val="24"/>
        </w:rPr>
        <w:t xml:space="preserve">której Inwestorem jest </w:t>
      </w:r>
      <w:r w:rsidR="0086642B" w:rsidRPr="0086642B">
        <w:rPr>
          <w:b/>
          <w:sz w:val="24"/>
          <w:szCs w:val="24"/>
        </w:rPr>
        <w:t>Główny Instytut Górnictwa</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86642B" w:rsidP="000C6477">
      <w:pPr>
        <w:spacing w:line="360" w:lineRule="auto"/>
        <w:rPr>
          <w:sz w:val="24"/>
          <w:szCs w:val="24"/>
        </w:rPr>
      </w:pPr>
      <w:r w:rsidRPr="0086642B">
        <w:rPr>
          <w:b/>
          <w:bCs/>
          <w:sz w:val="24"/>
          <w:szCs w:val="24"/>
        </w:rPr>
        <w:t xml:space="preserve">Prace modernizacyjne obiektów na terenie Kopalni Doświadczalnej GIG w Mikołowie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533750716"/>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86642B" w:rsidP="00422A89">
      <w:pPr>
        <w:widowControl w:val="0"/>
        <w:spacing w:line="320" w:lineRule="exact"/>
        <w:jc w:val="both"/>
        <w:rPr>
          <w:sz w:val="24"/>
          <w:szCs w:val="24"/>
        </w:rPr>
      </w:pPr>
      <w:r w:rsidRPr="0086642B">
        <w:rPr>
          <w:b/>
          <w:bCs/>
          <w:sz w:val="24"/>
          <w:szCs w:val="24"/>
        </w:rPr>
        <w:t xml:space="preserve">Prace modernizacyjne obiektów na terenie Kopalni Doświadczalnej GIG w Mikołowie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533750717"/>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Pr="008034C9" w:rsidRDefault="0086642B" w:rsidP="008034C9">
      <w:pPr>
        <w:spacing w:line="360" w:lineRule="exact"/>
        <w:jc w:val="center"/>
        <w:rPr>
          <w:b/>
          <w:bCs/>
          <w:sz w:val="24"/>
          <w:szCs w:val="24"/>
        </w:rPr>
      </w:pPr>
      <w:r w:rsidRPr="0086642B">
        <w:rPr>
          <w:b/>
          <w:bCs/>
          <w:sz w:val="24"/>
          <w:szCs w:val="24"/>
        </w:rPr>
        <w:t>Prace modernizacyjne obiektów na terenie Kopalni Doświadczalnej GIG w Mikołowie</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sectPr w:rsidR="00235CE9"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533750718"/>
      <w:r w:rsidRPr="00214BFC">
        <w:t xml:space="preserve">Załącznik nr </w:t>
      </w:r>
      <w:r w:rsidR="00C151B9">
        <w:t>7</w:t>
      </w:r>
      <w:r w:rsidRPr="00214BFC">
        <w:t xml:space="preserve"> do SIWZ</w:t>
      </w:r>
      <w:r w:rsidR="003800C1">
        <w:t xml:space="preserve"> </w:t>
      </w:r>
      <w:r w:rsidR="0086642B">
        <w:t>–</w:t>
      </w:r>
      <w:r w:rsidR="00290745">
        <w:t>p</w:t>
      </w:r>
      <w:r w:rsidR="003800C1" w:rsidRPr="003800C1">
        <w:t>rzedmiar</w:t>
      </w:r>
      <w:r w:rsidR="0086642B">
        <w:t>ów</w:t>
      </w:r>
      <w:r w:rsidR="003800C1" w:rsidRPr="003800C1">
        <w:t xml:space="preserve"> robót</w:t>
      </w:r>
      <w:bookmarkEnd w:id="116"/>
      <w:bookmarkEnd w:id="117"/>
      <w:bookmarkEnd w:id="118"/>
      <w:r w:rsidR="00D55628">
        <w:tab/>
      </w:r>
    </w:p>
    <w:p w:rsidR="00235CE9" w:rsidRDefault="00235CE9" w:rsidP="00C74434">
      <w:pPr>
        <w:pStyle w:val="Nagwek3"/>
        <w:sectPr w:rsidR="00235CE9" w:rsidSect="00675E97">
          <w:pgSz w:w="11906" w:h="16838"/>
          <w:pgMar w:top="1418" w:right="1274" w:bottom="993" w:left="1418" w:header="709" w:footer="709" w:gutter="0"/>
          <w:cols w:space="708"/>
          <w:docGrid w:linePitch="360"/>
        </w:sectPr>
      </w:pPr>
      <w:bookmarkStart w:id="119" w:name="_Toc533750719"/>
      <w:r w:rsidRPr="00235CE9">
        <w:t xml:space="preserve">Załącznik nr </w:t>
      </w:r>
      <w:r>
        <w:t>8</w:t>
      </w:r>
      <w:r w:rsidRPr="00235CE9">
        <w:t xml:space="preserve"> do SIWZ – zestawienie dokumentacji projektowej</w:t>
      </w:r>
      <w:bookmarkEnd w:id="119"/>
      <w:r w:rsidRPr="00235CE9">
        <w:t xml:space="preserve"> </w:t>
      </w:r>
      <w:bookmarkStart w:id="120" w:name="_Toc530648492"/>
      <w:bookmarkStart w:id="121" w:name="_Toc532546963"/>
    </w:p>
    <w:p w:rsidR="004A2506" w:rsidRDefault="00A76CD7" w:rsidP="00C74434">
      <w:pPr>
        <w:pStyle w:val="Nagwek3"/>
      </w:pPr>
      <w:bookmarkStart w:id="122" w:name="_Toc533750720"/>
      <w:r w:rsidRPr="004A2506">
        <w:t xml:space="preserve">Załącznik nr </w:t>
      </w:r>
      <w:r w:rsidR="00235CE9">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86642B" w:rsidRPr="0086642B">
        <w:rPr>
          <w:b/>
          <w:bCs/>
          <w:sz w:val="22"/>
        </w:rPr>
        <w:t>Prace modernizacyjne obiektów na terenie Kopalni Doświadczalnej GIG w Mikołowie</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8"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86642B" w:rsidP="00A3284D">
      <w:pPr>
        <w:ind w:left="720"/>
        <w:jc w:val="both"/>
        <w:rPr>
          <w:sz w:val="22"/>
          <w:lang w:val="x-none"/>
        </w:rPr>
      </w:pPr>
      <w:r w:rsidRPr="0086642B">
        <w:rPr>
          <w:b/>
          <w:bCs/>
          <w:sz w:val="22"/>
          <w:szCs w:val="22"/>
        </w:rPr>
        <w:t xml:space="preserve">Prace modernizacyjne obiektów na terenie Kopalni Doświadczalnej GIG w Mikołowie </w:t>
      </w:r>
      <w:r w:rsidR="00A76CD7" w:rsidRPr="00303269">
        <w:rPr>
          <w:b/>
          <w:sz w:val="22"/>
          <w:lang w:val="x-none"/>
        </w:rPr>
        <w:t xml:space="preserve">Oznaczenie postępowania: </w:t>
      </w:r>
      <w:r w:rsidR="00A3284D">
        <w:rPr>
          <w:b/>
          <w:sz w:val="22"/>
        </w:rPr>
        <w:t>FT-</w:t>
      </w:r>
      <w:r w:rsidR="00A76CD7" w:rsidRPr="00303269">
        <w:rPr>
          <w:b/>
          <w:sz w:val="22"/>
          <w:lang w:val="x-none"/>
        </w:rPr>
        <w:t>2018</w:t>
      </w:r>
      <w:r w:rsidR="00A3284D">
        <w:rPr>
          <w:b/>
          <w:sz w:val="22"/>
        </w:rPr>
        <w:t>/</w:t>
      </w:r>
      <w:r w:rsidR="00235269">
        <w:rPr>
          <w:b/>
          <w:sz w:val="22"/>
        </w:rPr>
        <w:t>12</w:t>
      </w:r>
      <w:r w:rsidR="00A3284D">
        <w:rPr>
          <w:b/>
          <w:sz w:val="22"/>
        </w:rPr>
        <w:t>/</w:t>
      </w:r>
      <w:r w:rsidR="00235269">
        <w:rPr>
          <w:b/>
          <w:sz w:val="22"/>
        </w:rPr>
        <w:t>01</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3F3EDD" w:rsidRPr="00D55628" w:rsidRDefault="00A76CD7" w:rsidP="003F3EDD">
      <w:pPr>
        <w:rPr>
          <w:szCs w:val="24"/>
        </w:r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72" w:rsidRDefault="003E5672">
      <w:r>
        <w:separator/>
      </w:r>
    </w:p>
  </w:endnote>
  <w:endnote w:type="continuationSeparator" w:id="0">
    <w:p w:rsidR="003E5672" w:rsidRDefault="003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2" w:rsidRDefault="003E567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5672" w:rsidRDefault="003E5672"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2" w:rsidRPr="00531A66" w:rsidRDefault="003E567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C74434">
      <w:rPr>
        <w:rStyle w:val="Numerstrony"/>
        <w:rFonts w:ascii="Arial" w:hAnsi="Arial" w:cs="Arial"/>
        <w:noProof/>
      </w:rPr>
      <w:t>4</w:t>
    </w:r>
    <w:r w:rsidRPr="00531A66">
      <w:rPr>
        <w:rStyle w:val="Numerstrony"/>
        <w:rFonts w:ascii="Arial" w:hAnsi="Arial" w:cs="Arial"/>
      </w:rPr>
      <w:fldChar w:fldCharType="end"/>
    </w:r>
  </w:p>
  <w:p w:rsidR="003E5672" w:rsidRPr="008D72B0" w:rsidRDefault="003E5672"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72" w:rsidRDefault="003E5672">
      <w:r>
        <w:separator/>
      </w:r>
    </w:p>
  </w:footnote>
  <w:footnote w:type="continuationSeparator" w:id="0">
    <w:p w:rsidR="003E5672" w:rsidRDefault="003E5672">
      <w:r>
        <w:continuationSeparator/>
      </w:r>
    </w:p>
  </w:footnote>
  <w:footnote w:id="1">
    <w:p w:rsidR="003E5672" w:rsidRDefault="003E5672"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72" w:rsidRPr="00776C08" w:rsidRDefault="003E567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3E5672" w:rsidRPr="002B2C77" w:rsidRDefault="003E5672">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3E5672" w:rsidRPr="00335A5D" w:rsidRDefault="003E567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6">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1">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4">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7">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8">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9">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0">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1">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5">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2">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6">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7">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3">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6">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69">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2">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4">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78">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7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0">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2">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3">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3"/>
  </w:num>
  <w:num w:numId="2">
    <w:abstractNumId w:val="69"/>
  </w:num>
  <w:num w:numId="3">
    <w:abstractNumId w:val="11"/>
  </w:num>
  <w:num w:numId="4">
    <w:abstractNumId w:val="42"/>
  </w:num>
  <w:num w:numId="5">
    <w:abstractNumId w:val="50"/>
  </w:num>
  <w:num w:numId="6">
    <w:abstractNumId w:val="75"/>
  </w:num>
  <w:num w:numId="7">
    <w:abstractNumId w:val="35"/>
  </w:num>
  <w:num w:numId="8">
    <w:abstractNumId w:val="84"/>
  </w:num>
  <w:num w:numId="9">
    <w:abstractNumId w:val="31"/>
  </w:num>
  <w:num w:numId="10">
    <w:abstractNumId w:val="4"/>
  </w:num>
  <w:num w:numId="11">
    <w:abstractNumId w:val="80"/>
  </w:num>
  <w:num w:numId="1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6"/>
  </w:num>
  <w:num w:numId="15">
    <w:abstractNumId w:val="17"/>
  </w:num>
  <w:num w:numId="16">
    <w:abstractNumId w:val="24"/>
  </w:num>
  <w:num w:numId="17">
    <w:abstractNumId w:val="33"/>
  </w:num>
  <w:num w:numId="18">
    <w:abstractNumId w:val="47"/>
  </w:num>
  <w:num w:numId="19">
    <w:abstractNumId w:val="39"/>
  </w:num>
  <w:num w:numId="20">
    <w:abstractNumId w:val="5"/>
  </w:num>
  <w:num w:numId="21">
    <w:abstractNumId w:val="16"/>
  </w:num>
  <w:num w:numId="22">
    <w:abstractNumId w:val="13"/>
  </w:num>
  <w:num w:numId="23">
    <w:abstractNumId w:val="10"/>
  </w:num>
  <w:num w:numId="24">
    <w:abstractNumId w:val="72"/>
  </w:num>
  <w:num w:numId="25">
    <w:abstractNumId w:val="58"/>
  </w:num>
  <w:num w:numId="26">
    <w:abstractNumId w:val="70"/>
  </w:num>
  <w:num w:numId="27">
    <w:abstractNumId w:val="57"/>
  </w:num>
  <w:num w:numId="28">
    <w:abstractNumId w:val="32"/>
  </w:num>
  <w:num w:numId="29">
    <w:abstractNumId w:val="54"/>
  </w:num>
  <w:num w:numId="30">
    <w:abstractNumId w:val="29"/>
  </w:num>
  <w:num w:numId="31">
    <w:abstractNumId w:val="59"/>
  </w:num>
  <w:num w:numId="32">
    <w:abstractNumId w:val="45"/>
  </w:num>
  <w:num w:numId="33">
    <w:abstractNumId w:val="56"/>
  </w:num>
  <w:num w:numId="34">
    <w:abstractNumId w:val="12"/>
  </w:num>
  <w:num w:numId="35">
    <w:abstractNumId w:val="79"/>
  </w:num>
  <w:num w:numId="36">
    <w:abstractNumId w:val="2"/>
  </w:num>
  <w:num w:numId="37">
    <w:abstractNumId w:val="60"/>
  </w:num>
  <w:num w:numId="38">
    <w:abstractNumId w:val="74"/>
  </w:num>
  <w:num w:numId="39">
    <w:abstractNumId w:val="40"/>
  </w:num>
  <w:num w:numId="40">
    <w:abstractNumId w:val="21"/>
  </w:num>
  <w:num w:numId="41">
    <w:abstractNumId w:val="67"/>
    <w:lvlOverride w:ilvl="0">
      <w:startOverride w:val="1"/>
    </w:lvlOverride>
  </w:num>
  <w:num w:numId="42">
    <w:abstractNumId w:val="44"/>
    <w:lvlOverride w:ilvl="0">
      <w:startOverride w:val="1"/>
    </w:lvlOverride>
  </w:num>
  <w:num w:numId="43">
    <w:abstractNumId w:val="26"/>
  </w:num>
  <w:num w:numId="44">
    <w:abstractNumId w:val="61"/>
  </w:num>
  <w:num w:numId="45">
    <w:abstractNumId w:val="9"/>
  </w:num>
  <w:num w:numId="46">
    <w:abstractNumId w:val="46"/>
  </w:num>
  <w:num w:numId="47">
    <w:abstractNumId w:val="64"/>
  </w:num>
  <w:num w:numId="48">
    <w:abstractNumId w:val="7"/>
  </w:num>
  <w:num w:numId="49">
    <w:abstractNumId w:val="81"/>
  </w:num>
  <w:num w:numId="50">
    <w:abstractNumId w:val="18"/>
  </w:num>
  <w:num w:numId="51">
    <w:abstractNumId w:val="76"/>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num>
  <w:num w:numId="54">
    <w:abstractNumId w:val="27"/>
  </w:num>
  <w:num w:numId="55">
    <w:abstractNumId w:val="15"/>
  </w:num>
  <w:num w:numId="56">
    <w:abstractNumId w:val="22"/>
  </w:num>
  <w:num w:numId="57">
    <w:abstractNumId w:val="53"/>
  </w:num>
  <w:num w:numId="58">
    <w:abstractNumId w:val="55"/>
  </w:num>
  <w:num w:numId="59">
    <w:abstractNumId w:val="6"/>
  </w:num>
  <w:num w:numId="60">
    <w:abstractNumId w:val="82"/>
  </w:num>
  <w:num w:numId="61">
    <w:abstractNumId w:val="63"/>
  </w:num>
  <w:num w:numId="62">
    <w:abstractNumId w:val="14"/>
  </w:num>
  <w:num w:numId="63">
    <w:abstractNumId w:val="68"/>
  </w:num>
  <w:num w:numId="64">
    <w:abstractNumId w:val="71"/>
  </w:num>
  <w:num w:numId="65">
    <w:abstractNumId w:val="41"/>
  </w:num>
  <w:num w:numId="66">
    <w:abstractNumId w:val="43"/>
  </w:num>
  <w:num w:numId="67">
    <w:abstractNumId w:val="30"/>
  </w:num>
  <w:num w:numId="68">
    <w:abstractNumId w:val="85"/>
  </w:num>
  <w:num w:numId="69">
    <w:abstractNumId w:val="77"/>
  </w:num>
  <w:num w:numId="70">
    <w:abstractNumId w:val="62"/>
  </w:num>
  <w:num w:numId="71">
    <w:abstractNumId w:val="83"/>
  </w:num>
  <w:num w:numId="72">
    <w:abstractNumId w:val="19"/>
  </w:num>
  <w:num w:numId="73">
    <w:abstractNumId w:val="25"/>
  </w:num>
  <w:num w:numId="74">
    <w:abstractNumId w:val="34"/>
  </w:num>
  <w:num w:numId="75">
    <w:abstractNumId w:val="52"/>
  </w:num>
  <w:num w:numId="76">
    <w:abstractNumId w:val="8"/>
  </w:num>
  <w:num w:numId="77">
    <w:abstractNumId w:val="48"/>
  </w:num>
  <w:num w:numId="78">
    <w:abstractNumId w:val="66"/>
  </w:num>
  <w:num w:numId="79">
    <w:abstractNumId w:val="65"/>
  </w:num>
  <w:num w:numId="80">
    <w:abstractNumId w:val="49"/>
  </w:num>
  <w:num w:numId="81">
    <w:abstractNumId w:val="28"/>
  </w:num>
  <w:num w:numId="82">
    <w:abstractNumId w:val="20"/>
  </w:num>
  <w:num w:numId="83">
    <w:abstractNumId w:val="38"/>
  </w:num>
  <w:num w:numId="84">
    <w:abstractNumId w:val="51"/>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71F0"/>
    <w:rsid w:val="00CF7F61"/>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aktualne"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80000419"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tel:21114010780000" TargetMode="External"/><Relationship Id="rId28" Type="http://schemas.openxmlformats.org/officeDocument/2006/relationships/hyperlink" Target="mailto:gdpr@gig.eu" TargetMode="External"/><Relationship Id="rId10" Type="http://schemas.openxmlformats.org/officeDocument/2006/relationships/footer" Target="footer2.xml"/><Relationship Id="rId19" Type="http://schemas.openxmlformats.org/officeDocument/2006/relationships/hyperlink" Target="http://www.gig.eu/pl/przetarg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mailto:p.hachula@gig.eu" TargetMode="External"/><Relationship Id="rId27" Type="http://schemas.openxmlformats.org/officeDocument/2006/relationships/hyperlink" Target="http://www.gig.eu/pl/przetargi/aktual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3A80-9C78-4BBF-9D34-95AE8CBE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53</Pages>
  <Words>15221</Words>
  <Characters>103710</Characters>
  <Application>Microsoft Office Word</Application>
  <DocSecurity>0</DocSecurity>
  <Lines>864</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18</cp:revision>
  <cp:lastPrinted>2018-12-18T09:28:00Z</cp:lastPrinted>
  <dcterms:created xsi:type="dcterms:W3CDTF">2018-12-12T09:34:00Z</dcterms:created>
  <dcterms:modified xsi:type="dcterms:W3CDTF">2018-12-28T07:57:00Z</dcterms:modified>
</cp:coreProperties>
</file>